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97" w:rsidRPr="00D90797" w:rsidRDefault="007A5C3A" w:rsidP="00D90797">
      <w:pPr>
        <w:jc w:val="center"/>
        <w:rPr>
          <w:rFonts w:eastAsia="Times New Roman" w:cs="Times New Roman"/>
          <w:b/>
          <w:sz w:val="28"/>
          <w:szCs w:val="28"/>
        </w:rPr>
      </w:pPr>
      <w:r>
        <w:rPr>
          <w:rFonts w:ascii="Arial" w:eastAsia="Times New Roman" w:hAnsi="Arial" w:cs="Arial"/>
          <w:b/>
          <w:noProof/>
          <w:color w:val="943634"/>
          <w:sz w:val="24"/>
          <w:szCs w:val="24"/>
          <w:lang w:eastAsia="en-GB"/>
        </w:rPr>
        <w:drawing>
          <wp:inline distT="0" distB="0" distL="0" distR="0" wp14:anchorId="76E06ADB" wp14:editId="1A704334">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rsidR="007A5C3A" w:rsidRDefault="007A5C3A" w:rsidP="00D90797">
      <w:pPr>
        <w:jc w:val="center"/>
        <w:rPr>
          <w:rFonts w:ascii="Arabic Typesetting" w:eastAsia="Times New Roman" w:hAnsi="Arabic Typesetting" w:cs="Arabic Typesetting"/>
          <w:b/>
          <w:color w:val="54DAF5"/>
          <w:sz w:val="36"/>
          <w:szCs w:val="36"/>
        </w:rPr>
      </w:pPr>
    </w:p>
    <w:p w:rsidR="00D90797" w:rsidRPr="00D90797" w:rsidRDefault="00D90797" w:rsidP="00D90797">
      <w:pPr>
        <w:jc w:val="center"/>
        <w:rPr>
          <w:rFonts w:eastAsia="Times New Roman" w:cs="Times New Roman"/>
          <w:b/>
          <w:sz w:val="28"/>
          <w:szCs w:val="28"/>
        </w:rPr>
      </w:pPr>
      <w:r w:rsidRPr="00D90797">
        <w:rPr>
          <w:rFonts w:eastAsia="Times New Roman" w:cs="Times New Roman"/>
          <w:b/>
          <w:sz w:val="28"/>
          <w:szCs w:val="28"/>
        </w:rPr>
        <w:t>CILIPS Tayside AGM</w:t>
      </w:r>
      <w:r w:rsidR="00627AA0">
        <w:rPr>
          <w:rFonts w:eastAsia="Times New Roman" w:cs="Times New Roman"/>
          <w:b/>
          <w:sz w:val="28"/>
          <w:szCs w:val="28"/>
        </w:rPr>
        <w:t xml:space="preserve"> 2018</w:t>
      </w:r>
    </w:p>
    <w:p w:rsidR="00D90797" w:rsidRPr="00D90797" w:rsidRDefault="00D90797" w:rsidP="00D90797">
      <w:pPr>
        <w:jc w:val="center"/>
        <w:rPr>
          <w:rFonts w:eastAsia="Times New Roman" w:cs="Times New Roman"/>
          <w:b/>
          <w:sz w:val="28"/>
          <w:szCs w:val="28"/>
        </w:rPr>
      </w:pPr>
      <w:r w:rsidRPr="00D90797">
        <w:rPr>
          <w:rFonts w:eastAsia="Times New Roman" w:cs="Times New Roman"/>
          <w:b/>
          <w:sz w:val="28"/>
          <w:szCs w:val="28"/>
        </w:rPr>
        <w:t xml:space="preserve">Conference Room, Central Library, </w:t>
      </w:r>
      <w:r w:rsidR="00EA62CF">
        <w:rPr>
          <w:rFonts w:eastAsia="Times New Roman" w:cs="Times New Roman"/>
          <w:b/>
          <w:sz w:val="28"/>
          <w:szCs w:val="28"/>
        </w:rPr>
        <w:t>Wednesday 5</w:t>
      </w:r>
      <w:r w:rsidR="00EA62CF" w:rsidRPr="00EA62CF">
        <w:rPr>
          <w:rFonts w:eastAsia="Times New Roman" w:cs="Times New Roman"/>
          <w:b/>
          <w:sz w:val="28"/>
          <w:szCs w:val="28"/>
          <w:vertAlign w:val="superscript"/>
        </w:rPr>
        <w:t>th</w:t>
      </w:r>
      <w:r w:rsidR="00EA62CF">
        <w:rPr>
          <w:rFonts w:eastAsia="Times New Roman" w:cs="Times New Roman"/>
          <w:b/>
          <w:sz w:val="28"/>
          <w:szCs w:val="28"/>
        </w:rPr>
        <w:t xml:space="preserve"> December 2018</w:t>
      </w:r>
      <w:r w:rsidRPr="00D90797">
        <w:rPr>
          <w:rFonts w:eastAsia="Times New Roman" w:cs="Times New Roman"/>
          <w:b/>
          <w:sz w:val="28"/>
          <w:szCs w:val="28"/>
        </w:rPr>
        <w:t xml:space="preserve"> </w:t>
      </w:r>
    </w:p>
    <w:p w:rsidR="00D90797" w:rsidRDefault="00D90797" w:rsidP="00D90797">
      <w:pPr>
        <w:rPr>
          <w:rFonts w:eastAsia="Times New Roman" w:cs="Times New Roman"/>
        </w:rPr>
      </w:pPr>
    </w:p>
    <w:p w:rsidR="001006F6" w:rsidRPr="00D90797" w:rsidRDefault="001006F6" w:rsidP="00D90797">
      <w:pPr>
        <w:rPr>
          <w:rFonts w:eastAsia="Times New Roman" w:cs="Times New Roman"/>
        </w:rPr>
      </w:pPr>
      <w:bookmarkStart w:id="0" w:name="_GoBack"/>
      <w:bookmarkEnd w:id="0"/>
    </w:p>
    <w:p w:rsidR="004E54A3" w:rsidRDefault="004E54A3" w:rsidP="004E54A3">
      <w:pPr>
        <w:ind w:left="2880" w:hanging="2880"/>
        <w:rPr>
          <w:rFonts w:eastAsia="Times New Roman" w:cs="Times New Roman"/>
        </w:rPr>
      </w:pPr>
      <w:r>
        <w:rPr>
          <w:rFonts w:eastAsia="Times New Roman" w:cs="Times New Roman"/>
          <w:b/>
        </w:rPr>
        <w:t xml:space="preserve">Committee </w:t>
      </w:r>
      <w:r w:rsidR="00D90797" w:rsidRPr="00D90797">
        <w:rPr>
          <w:rFonts w:eastAsia="Times New Roman" w:cs="Times New Roman"/>
          <w:b/>
        </w:rPr>
        <w:t>Attendance:</w:t>
      </w:r>
      <w:r w:rsidR="00D90797" w:rsidRPr="00D90797">
        <w:rPr>
          <w:rFonts w:eastAsia="Times New Roman" w:cs="Times New Roman"/>
        </w:rPr>
        <w:t xml:space="preserve"> </w:t>
      </w:r>
      <w:r w:rsidR="00792EA6">
        <w:rPr>
          <w:rFonts w:eastAsia="Times New Roman" w:cs="Times New Roman"/>
        </w:rPr>
        <w:tab/>
      </w:r>
      <w:r w:rsidR="00685A7E">
        <w:rPr>
          <w:rFonts w:eastAsia="Times New Roman" w:cs="Times New Roman"/>
        </w:rPr>
        <w:t>Neil Pat</w:t>
      </w:r>
      <w:r w:rsidR="00D90797">
        <w:rPr>
          <w:rFonts w:eastAsia="Times New Roman" w:cs="Times New Roman"/>
        </w:rPr>
        <w:t>erson</w:t>
      </w:r>
      <w:r w:rsidR="00D90797" w:rsidRPr="00D90797">
        <w:rPr>
          <w:rFonts w:eastAsia="Times New Roman" w:cs="Times New Roman"/>
        </w:rPr>
        <w:t xml:space="preserve"> (Chair) </w:t>
      </w:r>
      <w:r w:rsidR="00792EA6">
        <w:rPr>
          <w:rFonts w:eastAsia="Times New Roman" w:cs="Times New Roman"/>
        </w:rPr>
        <w:t xml:space="preserve"> </w:t>
      </w:r>
      <w:r w:rsidR="00D90797" w:rsidRPr="00D90797">
        <w:rPr>
          <w:rFonts w:eastAsia="Times New Roman" w:cs="Times New Roman"/>
        </w:rPr>
        <w:t xml:space="preserve">   Tanya </w:t>
      </w:r>
      <w:proofErr w:type="spellStart"/>
      <w:r w:rsidR="00D90797" w:rsidRPr="00D90797">
        <w:rPr>
          <w:rFonts w:eastAsia="Times New Roman" w:cs="Times New Roman"/>
        </w:rPr>
        <w:t>Duthie</w:t>
      </w:r>
      <w:proofErr w:type="spellEnd"/>
      <w:r w:rsidR="00D90797" w:rsidRPr="00D90797">
        <w:rPr>
          <w:rFonts w:eastAsia="Times New Roman" w:cs="Times New Roman"/>
        </w:rPr>
        <w:t xml:space="preserve"> </w:t>
      </w:r>
      <w:r>
        <w:rPr>
          <w:rFonts w:eastAsia="Times New Roman" w:cs="Times New Roman"/>
        </w:rPr>
        <w:t xml:space="preserve">  Mark McKay   Laura </w:t>
      </w:r>
      <w:proofErr w:type="gramStart"/>
      <w:r>
        <w:rPr>
          <w:rFonts w:eastAsia="Times New Roman" w:cs="Times New Roman"/>
        </w:rPr>
        <w:t xml:space="preserve">Stewart  </w:t>
      </w:r>
      <w:r w:rsidR="00627AA0">
        <w:rPr>
          <w:rFonts w:eastAsia="Times New Roman" w:cs="Times New Roman"/>
        </w:rPr>
        <w:t>Carol</w:t>
      </w:r>
      <w:proofErr w:type="gramEnd"/>
      <w:r w:rsidR="00627AA0">
        <w:rPr>
          <w:rFonts w:eastAsia="Times New Roman" w:cs="Times New Roman"/>
        </w:rPr>
        <w:t xml:space="preserve"> </w:t>
      </w:r>
      <w:proofErr w:type="spellStart"/>
      <w:r w:rsidR="00627AA0">
        <w:rPr>
          <w:rFonts w:eastAsia="Times New Roman" w:cs="Times New Roman"/>
        </w:rPr>
        <w:t>Moug</w:t>
      </w:r>
      <w:proofErr w:type="spellEnd"/>
      <w:r w:rsidR="00627AA0">
        <w:rPr>
          <w:rFonts w:eastAsia="Times New Roman" w:cs="Times New Roman"/>
        </w:rPr>
        <w:t>.</w:t>
      </w:r>
      <w:r w:rsidR="00627AA0">
        <w:rPr>
          <w:rFonts w:eastAsia="Times New Roman" w:cs="Times New Roman"/>
        </w:rPr>
        <w:tab/>
      </w:r>
      <w:r w:rsidR="00627AA0">
        <w:rPr>
          <w:rFonts w:eastAsia="Times New Roman" w:cs="Times New Roman"/>
        </w:rPr>
        <w:tab/>
      </w:r>
    </w:p>
    <w:p w:rsidR="00D90797" w:rsidRPr="00D90797" w:rsidRDefault="00627AA0" w:rsidP="00D90797">
      <w:pPr>
        <w:rPr>
          <w:rFonts w:eastAsia="Times New Roman" w:cs="Times New Roman"/>
        </w:rPr>
      </w:pPr>
      <w:r w:rsidRPr="00627AA0">
        <w:rPr>
          <w:rFonts w:eastAsia="Times New Roman" w:cs="Times New Roman"/>
          <w:b/>
        </w:rPr>
        <w:t>CILIPS Tayside Members:</w:t>
      </w:r>
      <w:r w:rsidR="004E54A3">
        <w:rPr>
          <w:rFonts w:eastAsia="Times New Roman" w:cs="Times New Roman"/>
        </w:rPr>
        <w:t xml:space="preserve">             </w:t>
      </w:r>
      <w:r w:rsidR="00D90797" w:rsidRPr="00D90797">
        <w:rPr>
          <w:rFonts w:eastAsia="Times New Roman" w:cs="Times New Roman"/>
        </w:rPr>
        <w:t>Shona Donaldson</w:t>
      </w:r>
      <w:proofErr w:type="gramStart"/>
      <w:r>
        <w:rPr>
          <w:rFonts w:eastAsia="Times New Roman" w:cs="Times New Roman"/>
        </w:rPr>
        <w:t>,</w:t>
      </w:r>
      <w:r w:rsidR="00D90797" w:rsidRPr="00D90797">
        <w:rPr>
          <w:rFonts w:eastAsia="Times New Roman" w:cs="Times New Roman"/>
        </w:rPr>
        <w:t xml:space="preserve"> </w:t>
      </w:r>
      <w:r>
        <w:rPr>
          <w:rFonts w:eastAsia="Times New Roman" w:cs="Times New Roman"/>
        </w:rPr>
        <w:t xml:space="preserve"> Linda</w:t>
      </w:r>
      <w:proofErr w:type="gramEnd"/>
      <w:r>
        <w:rPr>
          <w:rFonts w:eastAsia="Times New Roman" w:cs="Times New Roman"/>
        </w:rPr>
        <w:t xml:space="preserve"> </w:t>
      </w:r>
      <w:proofErr w:type="spellStart"/>
      <w:r>
        <w:rPr>
          <w:rFonts w:eastAsia="Times New Roman" w:cs="Times New Roman"/>
        </w:rPr>
        <w:t>Hazle</w:t>
      </w:r>
      <w:proofErr w:type="spellEnd"/>
      <w:r>
        <w:rPr>
          <w:rFonts w:eastAsia="Times New Roman" w:cs="Times New Roman"/>
        </w:rPr>
        <w:t>,</w:t>
      </w:r>
      <w:r>
        <w:rPr>
          <w:rFonts w:eastAsia="Times New Roman" w:cs="Times New Roman"/>
        </w:rPr>
        <w:tab/>
        <w:t xml:space="preserve">Laura </w:t>
      </w:r>
      <w:proofErr w:type="spellStart"/>
      <w:r>
        <w:rPr>
          <w:rFonts w:eastAsia="Times New Roman" w:cs="Times New Roman"/>
        </w:rPr>
        <w:t>Cagnazzo</w:t>
      </w:r>
      <w:proofErr w:type="spellEnd"/>
      <w:r>
        <w:rPr>
          <w:rFonts w:eastAsia="Times New Roman" w:cs="Times New Roman"/>
        </w:rPr>
        <w:t xml:space="preserve">.  </w:t>
      </w:r>
    </w:p>
    <w:p w:rsidR="00D90797" w:rsidRDefault="00D90797" w:rsidP="00D90797">
      <w:pPr>
        <w:rPr>
          <w:rFonts w:eastAsia="Times New Roman" w:cs="Times New Roman"/>
        </w:rPr>
      </w:pPr>
    </w:p>
    <w:p w:rsidR="001006F6" w:rsidRPr="00D90797" w:rsidRDefault="001006F6" w:rsidP="00D90797">
      <w:pPr>
        <w:rPr>
          <w:rFonts w:eastAsia="Times New Roman" w:cs="Times New Roman"/>
        </w:rPr>
      </w:pPr>
    </w:p>
    <w:p w:rsidR="00D90797" w:rsidRPr="00D90797" w:rsidRDefault="00D90797" w:rsidP="00D90797">
      <w:pPr>
        <w:numPr>
          <w:ilvl w:val="0"/>
          <w:numId w:val="1"/>
        </w:numPr>
        <w:contextualSpacing/>
        <w:rPr>
          <w:rFonts w:eastAsia="Times New Roman" w:cs="Times New Roman"/>
        </w:rPr>
      </w:pPr>
      <w:r w:rsidRPr="00D90797">
        <w:rPr>
          <w:rFonts w:eastAsia="Times New Roman" w:cs="Times New Roman"/>
          <w:b/>
        </w:rPr>
        <w:t>Apologies</w:t>
      </w:r>
    </w:p>
    <w:p w:rsidR="00D90797" w:rsidRPr="00D90797" w:rsidRDefault="00D90797" w:rsidP="004E54A3">
      <w:pPr>
        <w:ind w:left="360"/>
        <w:rPr>
          <w:rFonts w:eastAsia="Times New Roman" w:cs="Times New Roman"/>
        </w:rPr>
      </w:pPr>
      <w:r w:rsidRPr="00D90797">
        <w:rPr>
          <w:rFonts w:eastAsia="Times New Roman" w:cs="Times New Roman"/>
        </w:rPr>
        <w:t xml:space="preserve">Apologies were received from </w:t>
      </w:r>
      <w:r w:rsidR="00627AA0">
        <w:rPr>
          <w:rFonts w:eastAsia="Times New Roman" w:cs="Times New Roman"/>
        </w:rPr>
        <w:t>Richard Hughes</w:t>
      </w:r>
      <w:r w:rsidR="004E54A3">
        <w:rPr>
          <w:rFonts w:eastAsia="Times New Roman" w:cs="Times New Roman"/>
        </w:rPr>
        <w:t xml:space="preserve">. Thanks were extended to </w:t>
      </w:r>
      <w:proofErr w:type="gramStart"/>
      <w:r w:rsidR="004E54A3">
        <w:rPr>
          <w:rFonts w:eastAsia="Times New Roman" w:cs="Times New Roman"/>
        </w:rPr>
        <w:t xml:space="preserve">Shona </w:t>
      </w:r>
      <w:r w:rsidR="00627AA0">
        <w:rPr>
          <w:rFonts w:eastAsia="Times New Roman" w:cs="Times New Roman"/>
        </w:rPr>
        <w:t>,</w:t>
      </w:r>
      <w:proofErr w:type="gramEnd"/>
      <w:r w:rsidR="00627AA0">
        <w:rPr>
          <w:rFonts w:eastAsia="Times New Roman" w:cs="Times New Roman"/>
        </w:rPr>
        <w:t xml:space="preserve"> Linda and Laura for attending. </w:t>
      </w:r>
    </w:p>
    <w:p w:rsidR="00D90797" w:rsidRPr="00D90797" w:rsidRDefault="00627AA0" w:rsidP="00D90797">
      <w:pPr>
        <w:ind w:left="360"/>
        <w:rPr>
          <w:rFonts w:eastAsia="Times New Roman" w:cs="Times New Roman"/>
        </w:rPr>
      </w:pPr>
      <w:r>
        <w:rPr>
          <w:rFonts w:eastAsia="Times New Roman" w:cs="Times New Roman"/>
        </w:rPr>
        <w:t xml:space="preserve"> </w:t>
      </w:r>
    </w:p>
    <w:p w:rsidR="00D90797" w:rsidRPr="00D90797" w:rsidRDefault="00D90797" w:rsidP="00D90797">
      <w:pPr>
        <w:numPr>
          <w:ilvl w:val="0"/>
          <w:numId w:val="1"/>
        </w:numPr>
        <w:contextualSpacing/>
        <w:rPr>
          <w:rFonts w:eastAsia="Times New Roman" w:cs="Times New Roman"/>
          <w:b/>
        </w:rPr>
      </w:pPr>
      <w:r w:rsidRPr="00D90797">
        <w:rPr>
          <w:rFonts w:eastAsia="Times New Roman" w:cs="Times New Roman"/>
          <w:b/>
        </w:rPr>
        <w:t>Minute of the last meeting and matters arising</w:t>
      </w:r>
    </w:p>
    <w:p w:rsidR="00D90797" w:rsidRPr="00D90797" w:rsidRDefault="00886E06" w:rsidP="00D90797">
      <w:pPr>
        <w:ind w:left="360"/>
        <w:rPr>
          <w:rFonts w:eastAsia="Times New Roman" w:cs="Times New Roman"/>
        </w:rPr>
      </w:pPr>
      <w:r>
        <w:rPr>
          <w:rFonts w:eastAsia="Times New Roman" w:cs="Times New Roman"/>
        </w:rPr>
        <w:t xml:space="preserve">Last year’s minute was proposed by </w:t>
      </w:r>
      <w:r w:rsidR="00627AA0">
        <w:rPr>
          <w:rFonts w:eastAsia="Times New Roman" w:cs="Times New Roman"/>
        </w:rPr>
        <w:t>SD</w:t>
      </w:r>
      <w:r>
        <w:rPr>
          <w:rFonts w:eastAsia="Times New Roman" w:cs="Times New Roman"/>
        </w:rPr>
        <w:t xml:space="preserve">, seconded by </w:t>
      </w:r>
      <w:r w:rsidR="00627AA0">
        <w:rPr>
          <w:rFonts w:eastAsia="Times New Roman" w:cs="Times New Roman"/>
        </w:rPr>
        <w:t>MM</w:t>
      </w:r>
      <w:r>
        <w:rPr>
          <w:rFonts w:eastAsia="Times New Roman" w:cs="Times New Roman"/>
        </w:rPr>
        <w:t>.</w:t>
      </w:r>
    </w:p>
    <w:p w:rsidR="00D90797" w:rsidRPr="00D90797" w:rsidRDefault="00D90797" w:rsidP="00D90797">
      <w:pPr>
        <w:ind w:left="360"/>
        <w:rPr>
          <w:rFonts w:eastAsia="Times New Roman" w:cs="Times New Roman"/>
        </w:rPr>
      </w:pPr>
    </w:p>
    <w:p w:rsidR="00D90797" w:rsidRPr="00D90797" w:rsidRDefault="00886E06" w:rsidP="00D90797">
      <w:pPr>
        <w:numPr>
          <w:ilvl w:val="0"/>
          <w:numId w:val="1"/>
        </w:numPr>
        <w:contextualSpacing/>
        <w:rPr>
          <w:rFonts w:eastAsia="Times New Roman" w:cs="Times New Roman"/>
          <w:b/>
        </w:rPr>
      </w:pPr>
      <w:r>
        <w:rPr>
          <w:rFonts w:eastAsia="Times New Roman" w:cs="Times New Roman"/>
          <w:b/>
        </w:rPr>
        <w:t>Chair’s</w:t>
      </w:r>
      <w:r w:rsidR="00D90797" w:rsidRPr="00D90797">
        <w:rPr>
          <w:rFonts w:eastAsia="Times New Roman" w:cs="Times New Roman"/>
          <w:b/>
        </w:rPr>
        <w:t xml:space="preserve"> Report</w:t>
      </w:r>
    </w:p>
    <w:p w:rsidR="00627AA0" w:rsidRDefault="00886E06" w:rsidP="00D90797">
      <w:pPr>
        <w:ind w:left="360"/>
        <w:rPr>
          <w:rFonts w:eastAsia="Times New Roman" w:cs="Times New Roman"/>
        </w:rPr>
      </w:pPr>
      <w:r>
        <w:rPr>
          <w:rFonts w:eastAsia="Times New Roman" w:cs="Times New Roman"/>
        </w:rPr>
        <w:t>Neil present</w:t>
      </w:r>
      <w:r w:rsidR="00627AA0">
        <w:rPr>
          <w:rFonts w:eastAsia="Times New Roman" w:cs="Times New Roman"/>
        </w:rPr>
        <w:t xml:space="preserve">ed his report – see Appendix 1 and talked through some of this year’s branch highlights including the Gateway to </w:t>
      </w:r>
      <w:proofErr w:type="spellStart"/>
      <w:r w:rsidR="00627AA0">
        <w:rPr>
          <w:rFonts w:eastAsia="Times New Roman" w:cs="Times New Roman"/>
        </w:rPr>
        <w:t>Chartership</w:t>
      </w:r>
      <w:proofErr w:type="spellEnd"/>
      <w:r w:rsidR="00627AA0">
        <w:rPr>
          <w:rFonts w:eastAsia="Times New Roman" w:cs="Times New Roman"/>
        </w:rPr>
        <w:t xml:space="preserve"> Event and the St. Andrew’s University Special Collections Unit visit. The latter is being considered as an evening session at next summer’s CILIPS Conference. Looking ahead to 2019 Neil outlined that plans are already in motion for a V&amp;A behind the scenes visit </w:t>
      </w:r>
      <w:r w:rsidR="00894A8B">
        <w:rPr>
          <w:rFonts w:eastAsia="Times New Roman" w:cs="Times New Roman"/>
        </w:rPr>
        <w:t xml:space="preserve">(awaiting further response from their events team) </w:t>
      </w:r>
      <w:r w:rsidR="00627AA0">
        <w:rPr>
          <w:rFonts w:eastAsia="Times New Roman" w:cs="Times New Roman"/>
        </w:rPr>
        <w:t xml:space="preserve">and </w:t>
      </w:r>
      <w:r w:rsidR="00894A8B">
        <w:rPr>
          <w:rFonts w:eastAsia="Times New Roman" w:cs="Times New Roman"/>
        </w:rPr>
        <w:t xml:space="preserve">a visit to the newly refurbished Montrose Library. Tayside Branch will again be offering sponsored places to the </w:t>
      </w:r>
      <w:proofErr w:type="gramStart"/>
      <w:r w:rsidR="00894A8B">
        <w:rPr>
          <w:rFonts w:eastAsia="Times New Roman" w:cs="Times New Roman"/>
        </w:rPr>
        <w:t>Summer</w:t>
      </w:r>
      <w:proofErr w:type="gramEnd"/>
      <w:r w:rsidR="00894A8B">
        <w:rPr>
          <w:rFonts w:eastAsia="Times New Roman" w:cs="Times New Roman"/>
        </w:rPr>
        <w:t xml:space="preserve"> and Autumn Conferences and will consider applications for professional development support from Tayside members during the course of the year.</w:t>
      </w:r>
    </w:p>
    <w:p w:rsidR="00886E06" w:rsidRPr="00D90797" w:rsidRDefault="00886E06" w:rsidP="00D90797">
      <w:pPr>
        <w:ind w:left="360"/>
        <w:rPr>
          <w:rFonts w:eastAsia="Times New Roman" w:cs="Times New Roman"/>
        </w:rPr>
      </w:pPr>
      <w:r>
        <w:rPr>
          <w:rFonts w:eastAsia="Times New Roman" w:cs="Times New Roman"/>
        </w:rPr>
        <w:t xml:space="preserve">Proposed </w:t>
      </w:r>
      <w:proofErr w:type="gramStart"/>
      <w:r>
        <w:rPr>
          <w:rFonts w:eastAsia="Times New Roman" w:cs="Times New Roman"/>
        </w:rPr>
        <w:t>NP,</w:t>
      </w:r>
      <w:proofErr w:type="gramEnd"/>
      <w:r>
        <w:rPr>
          <w:rFonts w:eastAsia="Times New Roman" w:cs="Times New Roman"/>
        </w:rPr>
        <w:t xml:space="preserve"> seconded </w:t>
      </w:r>
      <w:r w:rsidR="00894A8B">
        <w:rPr>
          <w:rFonts w:eastAsia="Times New Roman" w:cs="Times New Roman"/>
        </w:rPr>
        <w:t>TD.</w:t>
      </w:r>
    </w:p>
    <w:p w:rsidR="00D90797" w:rsidRPr="00D90797" w:rsidRDefault="00D90797" w:rsidP="00D90797">
      <w:pPr>
        <w:ind w:left="360"/>
        <w:rPr>
          <w:rFonts w:eastAsia="Times New Roman" w:cs="Times New Roman"/>
        </w:rPr>
      </w:pPr>
    </w:p>
    <w:p w:rsidR="00D90797" w:rsidRDefault="00886E06" w:rsidP="00D90797">
      <w:pPr>
        <w:numPr>
          <w:ilvl w:val="0"/>
          <w:numId w:val="1"/>
        </w:numPr>
        <w:contextualSpacing/>
        <w:rPr>
          <w:rFonts w:eastAsia="Times New Roman" w:cs="Times New Roman"/>
          <w:b/>
        </w:rPr>
      </w:pPr>
      <w:r>
        <w:rPr>
          <w:rFonts w:eastAsia="Times New Roman" w:cs="Times New Roman"/>
          <w:b/>
        </w:rPr>
        <w:lastRenderedPageBreak/>
        <w:t>Treasurer’s Report</w:t>
      </w:r>
    </w:p>
    <w:p w:rsidR="00D8667C" w:rsidRDefault="00D8667C" w:rsidP="00D8667C">
      <w:pPr>
        <w:ind w:left="426"/>
        <w:contextualSpacing/>
        <w:rPr>
          <w:rFonts w:eastAsia="Times New Roman" w:cs="Times New Roman"/>
        </w:rPr>
      </w:pPr>
      <w:r>
        <w:rPr>
          <w:rFonts w:eastAsia="Times New Roman" w:cs="Times New Roman"/>
        </w:rPr>
        <w:t xml:space="preserve">Tanya </w:t>
      </w:r>
      <w:r w:rsidRPr="00886E06">
        <w:rPr>
          <w:rFonts w:eastAsia="Times New Roman" w:cs="Times New Roman"/>
        </w:rPr>
        <w:t>presented</w:t>
      </w:r>
      <w:r w:rsidR="00886E06" w:rsidRPr="00886E06">
        <w:rPr>
          <w:rFonts w:eastAsia="Times New Roman" w:cs="Times New Roman"/>
        </w:rPr>
        <w:t xml:space="preserve"> </w:t>
      </w:r>
      <w:r w:rsidR="00894A8B">
        <w:rPr>
          <w:rFonts w:eastAsia="Times New Roman" w:cs="Times New Roman"/>
        </w:rPr>
        <w:t xml:space="preserve">Richard’s </w:t>
      </w:r>
      <w:r w:rsidR="00886E06" w:rsidRPr="00886E06">
        <w:rPr>
          <w:rFonts w:eastAsia="Times New Roman" w:cs="Times New Roman"/>
        </w:rPr>
        <w:t>report (see Appendix 2</w:t>
      </w:r>
      <w:proofErr w:type="gramStart"/>
      <w:r w:rsidR="00F36D54" w:rsidRPr="00886E06">
        <w:rPr>
          <w:rFonts w:eastAsia="Times New Roman" w:cs="Times New Roman"/>
        </w:rPr>
        <w:t>)</w:t>
      </w:r>
      <w:r w:rsidR="00894A8B">
        <w:rPr>
          <w:rFonts w:eastAsia="Times New Roman" w:cs="Times New Roman"/>
        </w:rPr>
        <w:t>which</w:t>
      </w:r>
      <w:proofErr w:type="gramEnd"/>
      <w:r w:rsidR="00894A8B">
        <w:rPr>
          <w:rFonts w:eastAsia="Times New Roman" w:cs="Times New Roman"/>
        </w:rPr>
        <w:t xml:space="preserve"> takes us up to the point where the funds have been transferred back to CILIPS HQ. </w:t>
      </w:r>
      <w:r>
        <w:rPr>
          <w:rFonts w:eastAsia="Times New Roman" w:cs="Times New Roman"/>
        </w:rPr>
        <w:t xml:space="preserve">The opening balance is £10 different from last year’s closing balance. Discussion revealed this was due to an uncashed cheque back to a committee member’s personal account. </w:t>
      </w:r>
    </w:p>
    <w:p w:rsidR="00894A8B" w:rsidRDefault="00894A8B" w:rsidP="00D8667C">
      <w:pPr>
        <w:ind w:left="426"/>
        <w:contextualSpacing/>
        <w:rPr>
          <w:rFonts w:eastAsia="Times New Roman" w:cs="Times New Roman"/>
        </w:rPr>
      </w:pPr>
      <w:r>
        <w:rPr>
          <w:rFonts w:eastAsia="Times New Roman" w:cs="Times New Roman"/>
        </w:rPr>
        <w:t xml:space="preserve">Shona raised the point that we need to ensure these funds continue to be </w:t>
      </w:r>
      <w:r w:rsidR="00D8667C">
        <w:rPr>
          <w:rFonts w:eastAsia="Times New Roman" w:cs="Times New Roman"/>
        </w:rPr>
        <w:t>ring-fenced</w:t>
      </w:r>
      <w:r>
        <w:rPr>
          <w:rFonts w:eastAsia="Times New Roman" w:cs="Times New Roman"/>
        </w:rPr>
        <w:t xml:space="preserve"> for CILIPS Tayside. Richard has been provided with a web link where the current balance can be viewed. With the fund transfer in mind the question of </w:t>
      </w:r>
      <w:r w:rsidR="00D8667C">
        <w:rPr>
          <w:rFonts w:eastAsia="Times New Roman" w:cs="Times New Roman"/>
        </w:rPr>
        <w:t>whether post of Branch T</w:t>
      </w:r>
      <w:r>
        <w:rPr>
          <w:rFonts w:eastAsia="Times New Roman" w:cs="Times New Roman"/>
        </w:rPr>
        <w:t>reasurer is still required has been raised with CILIPS, we await clarification.</w:t>
      </w:r>
    </w:p>
    <w:p w:rsidR="00D8667C" w:rsidRDefault="00D8667C" w:rsidP="00D8667C">
      <w:pPr>
        <w:ind w:left="426"/>
        <w:contextualSpacing/>
        <w:rPr>
          <w:rFonts w:eastAsia="Times New Roman" w:cs="Times New Roman"/>
        </w:rPr>
      </w:pPr>
    </w:p>
    <w:p w:rsidR="00886E06" w:rsidRDefault="00886E06" w:rsidP="00886E06">
      <w:pPr>
        <w:contextualSpacing/>
        <w:rPr>
          <w:rFonts w:eastAsia="Times New Roman" w:cs="Times New Roman"/>
        </w:rPr>
      </w:pPr>
      <w:r w:rsidRPr="00886E06">
        <w:rPr>
          <w:rFonts w:eastAsia="Times New Roman" w:cs="Times New Roman"/>
        </w:rPr>
        <w:t xml:space="preserve"> </w:t>
      </w:r>
      <w:r w:rsidR="00D8667C">
        <w:rPr>
          <w:rFonts w:eastAsia="Times New Roman" w:cs="Times New Roman"/>
        </w:rPr>
        <w:t xml:space="preserve">       </w:t>
      </w:r>
      <w:r w:rsidRPr="00886E06">
        <w:rPr>
          <w:rFonts w:eastAsia="Times New Roman" w:cs="Times New Roman"/>
        </w:rPr>
        <w:t xml:space="preserve">Proposed </w:t>
      </w:r>
      <w:proofErr w:type="gramStart"/>
      <w:r w:rsidR="00894A8B">
        <w:rPr>
          <w:rFonts w:eastAsia="Times New Roman" w:cs="Times New Roman"/>
        </w:rPr>
        <w:t>CM</w:t>
      </w:r>
      <w:r w:rsidRPr="00886E06">
        <w:rPr>
          <w:rFonts w:eastAsia="Times New Roman" w:cs="Times New Roman"/>
        </w:rPr>
        <w:t>,</w:t>
      </w:r>
      <w:proofErr w:type="gramEnd"/>
      <w:r w:rsidRPr="00886E06">
        <w:rPr>
          <w:rFonts w:eastAsia="Times New Roman" w:cs="Times New Roman"/>
        </w:rPr>
        <w:t xml:space="preserve"> seconded </w:t>
      </w:r>
      <w:r w:rsidR="00894A8B">
        <w:rPr>
          <w:rFonts w:eastAsia="Times New Roman" w:cs="Times New Roman"/>
        </w:rPr>
        <w:t>LS</w:t>
      </w:r>
      <w:r w:rsidRPr="00886E06">
        <w:rPr>
          <w:rFonts w:eastAsia="Times New Roman" w:cs="Times New Roman"/>
        </w:rPr>
        <w:t xml:space="preserve">. </w:t>
      </w:r>
    </w:p>
    <w:p w:rsidR="00D90797" w:rsidRPr="00D90797" w:rsidRDefault="00D90797" w:rsidP="00D90797">
      <w:pPr>
        <w:ind w:left="360"/>
        <w:rPr>
          <w:rFonts w:eastAsia="Times New Roman" w:cs="Times New Roman"/>
        </w:rPr>
      </w:pPr>
    </w:p>
    <w:p w:rsidR="00D90797" w:rsidRPr="00D90797" w:rsidRDefault="00D90797" w:rsidP="00D90797">
      <w:pPr>
        <w:numPr>
          <w:ilvl w:val="0"/>
          <w:numId w:val="1"/>
        </w:numPr>
        <w:contextualSpacing/>
        <w:rPr>
          <w:rFonts w:eastAsia="Times New Roman" w:cs="Times New Roman"/>
          <w:b/>
        </w:rPr>
      </w:pPr>
      <w:r w:rsidRPr="00D90797">
        <w:rPr>
          <w:rFonts w:eastAsia="Times New Roman" w:cs="Times New Roman"/>
          <w:b/>
        </w:rPr>
        <w:t>Office Bearers &amp; Committee</w:t>
      </w:r>
    </w:p>
    <w:p w:rsidR="00D90797" w:rsidRPr="00D90797" w:rsidRDefault="00886E06" w:rsidP="00D90797">
      <w:pPr>
        <w:ind w:left="360"/>
        <w:rPr>
          <w:rFonts w:eastAsia="Times New Roman" w:cs="Times New Roman"/>
        </w:rPr>
      </w:pPr>
      <w:r>
        <w:rPr>
          <w:rFonts w:eastAsia="Times New Roman" w:cs="Times New Roman"/>
        </w:rPr>
        <w:t xml:space="preserve">All elected members </w:t>
      </w:r>
      <w:r w:rsidR="002D2D18">
        <w:rPr>
          <w:rFonts w:eastAsia="Times New Roman" w:cs="Times New Roman"/>
        </w:rPr>
        <w:t>will continue</w:t>
      </w:r>
      <w:r>
        <w:rPr>
          <w:rFonts w:eastAsia="Times New Roman" w:cs="Times New Roman"/>
        </w:rPr>
        <w:t xml:space="preserve"> in their current roles as follows</w:t>
      </w:r>
      <w:r w:rsidR="00894A8B">
        <w:rPr>
          <w:rFonts w:eastAsia="Times New Roman" w:cs="Times New Roman"/>
        </w:rPr>
        <w:t xml:space="preserve"> for a further year. Neil suggested it would be healthy to rotate roles or offer others the opportunity the following year</w:t>
      </w:r>
      <w:r>
        <w:rPr>
          <w:rFonts w:eastAsia="Times New Roman" w:cs="Times New Roman"/>
        </w:rPr>
        <w:t>;</w:t>
      </w:r>
    </w:p>
    <w:p w:rsidR="00D90797" w:rsidRPr="00D90797" w:rsidRDefault="00CB7FC1" w:rsidP="00D90797">
      <w:pPr>
        <w:ind w:left="360"/>
        <w:rPr>
          <w:rFonts w:eastAsia="Times New Roman" w:cs="Times New Roman"/>
        </w:rPr>
      </w:pPr>
      <w:r>
        <w:rPr>
          <w:rFonts w:eastAsia="Times New Roman" w:cs="Times New Roman"/>
        </w:rPr>
        <w:t>Chair and Branch R</w:t>
      </w:r>
      <w:r w:rsidR="00886E06">
        <w:rPr>
          <w:rFonts w:eastAsia="Times New Roman" w:cs="Times New Roman"/>
        </w:rPr>
        <w:t xml:space="preserve">ep </w:t>
      </w:r>
      <w:proofErr w:type="gramStart"/>
      <w:r w:rsidR="00886E06">
        <w:rPr>
          <w:rFonts w:eastAsia="Times New Roman" w:cs="Times New Roman"/>
        </w:rPr>
        <w:t>To</w:t>
      </w:r>
      <w:proofErr w:type="gramEnd"/>
      <w:r w:rsidR="00886E06">
        <w:rPr>
          <w:rFonts w:eastAsia="Times New Roman" w:cs="Times New Roman"/>
        </w:rPr>
        <w:t xml:space="preserve"> Council – Neil Paterson</w:t>
      </w:r>
    </w:p>
    <w:p w:rsidR="00D90797" w:rsidRPr="00D90797" w:rsidRDefault="00D90797" w:rsidP="00D90797">
      <w:pPr>
        <w:ind w:left="360"/>
        <w:rPr>
          <w:rFonts w:eastAsia="Times New Roman" w:cs="Times New Roman"/>
        </w:rPr>
      </w:pPr>
      <w:r w:rsidRPr="00D90797">
        <w:rPr>
          <w:rFonts w:eastAsia="Times New Roman" w:cs="Times New Roman"/>
        </w:rPr>
        <w:t>Treasurer – Richard Hughes</w:t>
      </w:r>
      <w:r w:rsidR="00894A8B">
        <w:rPr>
          <w:rFonts w:eastAsia="Times New Roman" w:cs="Times New Roman"/>
        </w:rPr>
        <w:t xml:space="preserve"> </w:t>
      </w:r>
      <w:r w:rsidR="002D2D18">
        <w:rPr>
          <w:rFonts w:eastAsia="Times New Roman" w:cs="Times New Roman"/>
        </w:rPr>
        <w:t>(if required, to</w:t>
      </w:r>
      <w:r w:rsidR="00894A8B">
        <w:rPr>
          <w:rFonts w:eastAsia="Times New Roman" w:cs="Times New Roman"/>
        </w:rPr>
        <w:t xml:space="preserve"> be confirmed)</w:t>
      </w:r>
    </w:p>
    <w:p w:rsidR="00D90797" w:rsidRPr="00D90797" w:rsidRDefault="00D90797" w:rsidP="00D90797">
      <w:pPr>
        <w:ind w:left="360"/>
        <w:rPr>
          <w:rFonts w:eastAsia="Times New Roman" w:cs="Times New Roman"/>
        </w:rPr>
      </w:pPr>
      <w:r w:rsidRPr="00D90797">
        <w:rPr>
          <w:rFonts w:eastAsia="Times New Roman" w:cs="Times New Roman"/>
        </w:rPr>
        <w:t xml:space="preserve">Secretary – Tanya </w:t>
      </w:r>
      <w:proofErr w:type="spellStart"/>
      <w:r w:rsidRPr="00D90797">
        <w:rPr>
          <w:rFonts w:eastAsia="Times New Roman" w:cs="Times New Roman"/>
        </w:rPr>
        <w:t>Duthie</w:t>
      </w:r>
      <w:proofErr w:type="spellEnd"/>
    </w:p>
    <w:p w:rsidR="00D90797" w:rsidRDefault="00D90797" w:rsidP="00D90797">
      <w:pPr>
        <w:ind w:left="360"/>
        <w:rPr>
          <w:rFonts w:eastAsia="Times New Roman" w:cs="Times New Roman"/>
        </w:rPr>
      </w:pPr>
      <w:r w:rsidRPr="00D90797">
        <w:rPr>
          <w:rFonts w:eastAsia="Times New Roman" w:cs="Times New Roman"/>
        </w:rPr>
        <w:t>Web Editor – Mark McKay</w:t>
      </w:r>
    </w:p>
    <w:p w:rsidR="00886E06" w:rsidRPr="00D90797" w:rsidRDefault="00F36D54" w:rsidP="00D90797">
      <w:pPr>
        <w:ind w:left="360"/>
        <w:rPr>
          <w:rFonts w:eastAsia="Times New Roman" w:cs="Times New Roman"/>
        </w:rPr>
      </w:pPr>
      <w:r>
        <w:rPr>
          <w:rFonts w:eastAsia="Times New Roman" w:cs="Times New Roman"/>
        </w:rPr>
        <w:t>Events</w:t>
      </w:r>
      <w:r w:rsidR="00886E06">
        <w:rPr>
          <w:rFonts w:eastAsia="Times New Roman" w:cs="Times New Roman"/>
        </w:rPr>
        <w:t xml:space="preserve"> Co-Ordinator </w:t>
      </w:r>
      <w:r>
        <w:rPr>
          <w:rFonts w:eastAsia="Times New Roman" w:cs="Times New Roman"/>
        </w:rPr>
        <w:t>– Laura Stewart</w:t>
      </w:r>
    </w:p>
    <w:p w:rsidR="002D2D18" w:rsidRDefault="002D2D18" w:rsidP="00F36D54">
      <w:pPr>
        <w:ind w:left="300"/>
        <w:rPr>
          <w:rFonts w:eastAsia="Times New Roman" w:cs="Times New Roman"/>
        </w:rPr>
      </w:pPr>
      <w:r>
        <w:rPr>
          <w:rFonts w:eastAsia="Times New Roman" w:cs="Times New Roman"/>
        </w:rPr>
        <w:t>We will send out an email around October to start preparing for the following year’s changes.</w:t>
      </w:r>
    </w:p>
    <w:p w:rsidR="00F36D54" w:rsidRPr="00D90797" w:rsidRDefault="00F36D54" w:rsidP="00F36D54">
      <w:pPr>
        <w:ind w:left="300"/>
        <w:rPr>
          <w:rFonts w:eastAsia="Times New Roman" w:cs="Times New Roman"/>
        </w:rPr>
      </w:pPr>
      <w:r>
        <w:rPr>
          <w:rFonts w:eastAsia="Times New Roman" w:cs="Times New Roman"/>
        </w:rPr>
        <w:t>This was unopposed.</w:t>
      </w:r>
      <w:r w:rsidRPr="00F36D54">
        <w:rPr>
          <w:rFonts w:eastAsia="Times New Roman" w:cs="Times New Roman"/>
        </w:rPr>
        <w:t xml:space="preserve"> </w:t>
      </w:r>
    </w:p>
    <w:p w:rsidR="00D90797" w:rsidRPr="00D90797" w:rsidRDefault="00D90797" w:rsidP="00D90797">
      <w:pPr>
        <w:ind w:left="360"/>
        <w:rPr>
          <w:rFonts w:eastAsia="Times New Roman" w:cs="Times New Roman"/>
          <w:b/>
          <w:i/>
        </w:rPr>
      </w:pPr>
    </w:p>
    <w:p w:rsidR="00D90797" w:rsidRPr="00D90797" w:rsidRDefault="00D90797" w:rsidP="00D90797">
      <w:pPr>
        <w:numPr>
          <w:ilvl w:val="0"/>
          <w:numId w:val="1"/>
        </w:numPr>
        <w:contextualSpacing/>
        <w:rPr>
          <w:rFonts w:eastAsia="Times New Roman" w:cs="Times New Roman"/>
          <w:b/>
        </w:rPr>
      </w:pPr>
      <w:r w:rsidRPr="00D90797">
        <w:rPr>
          <w:rFonts w:eastAsia="Times New Roman" w:cs="Times New Roman"/>
          <w:b/>
        </w:rPr>
        <w:t>AOCB</w:t>
      </w:r>
    </w:p>
    <w:p w:rsidR="00D90797" w:rsidRDefault="002D2D18" w:rsidP="00D90797">
      <w:pPr>
        <w:ind w:left="300"/>
        <w:rPr>
          <w:rFonts w:eastAsia="Times New Roman" w:cs="Times New Roman"/>
        </w:rPr>
      </w:pPr>
      <w:r>
        <w:rPr>
          <w:rFonts w:eastAsia="Times New Roman" w:cs="Times New Roman"/>
        </w:rPr>
        <w:t xml:space="preserve">Neil outlined ongoing developments between CILIP and CILIPS. CILIP support staff </w:t>
      </w:r>
      <w:r w:rsidR="00C027AD">
        <w:rPr>
          <w:rFonts w:eastAsia="Times New Roman" w:cs="Times New Roman"/>
        </w:rPr>
        <w:t xml:space="preserve">levels </w:t>
      </w:r>
      <w:r>
        <w:rPr>
          <w:rFonts w:eastAsia="Times New Roman" w:cs="Times New Roman"/>
        </w:rPr>
        <w:t xml:space="preserve">in London are being reduced by 20 – 40%. Sean is currently acting CILIPS Director but roles there </w:t>
      </w:r>
      <w:r w:rsidR="00C027AD">
        <w:rPr>
          <w:rFonts w:eastAsia="Times New Roman" w:cs="Times New Roman"/>
        </w:rPr>
        <w:t>may be</w:t>
      </w:r>
      <w:r>
        <w:rPr>
          <w:rFonts w:eastAsia="Times New Roman" w:cs="Times New Roman"/>
        </w:rPr>
        <w:t xml:space="preserve"> redefined in the near future.</w:t>
      </w:r>
    </w:p>
    <w:p w:rsidR="002D2D18" w:rsidRDefault="002D2D18" w:rsidP="00D90797">
      <w:pPr>
        <w:ind w:left="300"/>
        <w:rPr>
          <w:rFonts w:eastAsia="Times New Roman" w:cs="Times New Roman"/>
        </w:rPr>
      </w:pPr>
      <w:r>
        <w:rPr>
          <w:rFonts w:eastAsia="Times New Roman" w:cs="Times New Roman"/>
        </w:rPr>
        <w:t>New CILIPS President Yvonne Manning will be visiting Central Branch in February. We will invite her along to the V&amp;A visit once details are confirmed.</w:t>
      </w:r>
    </w:p>
    <w:p w:rsidR="002D2D18" w:rsidRDefault="002D2D18" w:rsidP="00D90797">
      <w:pPr>
        <w:ind w:left="300"/>
        <w:rPr>
          <w:rFonts w:eastAsia="Times New Roman" w:cs="Times New Roman"/>
        </w:rPr>
      </w:pPr>
      <w:r>
        <w:rPr>
          <w:rFonts w:eastAsia="Times New Roman" w:cs="Times New Roman"/>
        </w:rPr>
        <w:t>Special Interest Groups – it was discussed that members can now join any number of special interest groups.</w:t>
      </w:r>
    </w:p>
    <w:p w:rsidR="002D2D18" w:rsidRDefault="002D2D18" w:rsidP="00D90797">
      <w:pPr>
        <w:ind w:left="300"/>
        <w:rPr>
          <w:rFonts w:eastAsia="Times New Roman" w:cs="Times New Roman"/>
        </w:rPr>
      </w:pPr>
      <w:r>
        <w:rPr>
          <w:rFonts w:eastAsia="Times New Roman" w:cs="Times New Roman"/>
        </w:rPr>
        <w:t xml:space="preserve">Tayside membership – it was discussed that it would be useful if we could obtain some sort of breakdown of Tayside membership –not </w:t>
      </w:r>
      <w:r w:rsidR="00C027AD">
        <w:rPr>
          <w:rFonts w:eastAsia="Times New Roman" w:cs="Times New Roman"/>
        </w:rPr>
        <w:t xml:space="preserve">necessarily </w:t>
      </w:r>
      <w:r>
        <w:rPr>
          <w:rFonts w:eastAsia="Times New Roman" w:cs="Times New Roman"/>
        </w:rPr>
        <w:t xml:space="preserve">individual </w:t>
      </w:r>
      <w:r w:rsidR="00C027AD">
        <w:rPr>
          <w:rFonts w:eastAsia="Times New Roman" w:cs="Times New Roman"/>
        </w:rPr>
        <w:t xml:space="preserve">s but rather </w:t>
      </w:r>
      <w:r>
        <w:rPr>
          <w:rFonts w:eastAsia="Times New Roman" w:cs="Times New Roman"/>
        </w:rPr>
        <w:t xml:space="preserve">an overview of where our members work. This </w:t>
      </w:r>
      <w:r w:rsidR="00C027AD">
        <w:rPr>
          <w:rFonts w:eastAsia="Times New Roman" w:cs="Times New Roman"/>
        </w:rPr>
        <w:t>would</w:t>
      </w:r>
      <w:r>
        <w:rPr>
          <w:rFonts w:eastAsia="Times New Roman" w:cs="Times New Roman"/>
        </w:rPr>
        <w:t xml:space="preserve"> assist in publicising our future events and encouraging active involvement. Tanya will follow this up </w:t>
      </w:r>
      <w:r w:rsidR="00C027AD">
        <w:rPr>
          <w:rFonts w:eastAsia="Times New Roman" w:cs="Times New Roman"/>
        </w:rPr>
        <w:t xml:space="preserve">with HQ </w:t>
      </w:r>
      <w:r>
        <w:rPr>
          <w:rFonts w:eastAsia="Times New Roman" w:cs="Times New Roman"/>
        </w:rPr>
        <w:t xml:space="preserve">early in the </w:t>
      </w:r>
      <w:proofErr w:type="gramStart"/>
      <w:r>
        <w:rPr>
          <w:rFonts w:eastAsia="Times New Roman" w:cs="Times New Roman"/>
        </w:rPr>
        <w:t>new year</w:t>
      </w:r>
      <w:proofErr w:type="gramEnd"/>
      <w:r>
        <w:rPr>
          <w:rFonts w:eastAsia="Times New Roman" w:cs="Times New Roman"/>
        </w:rPr>
        <w:t>.</w:t>
      </w:r>
    </w:p>
    <w:p w:rsidR="002D2D18" w:rsidRDefault="002D2D18" w:rsidP="00D90797">
      <w:pPr>
        <w:ind w:left="300"/>
        <w:rPr>
          <w:rFonts w:eastAsia="Times New Roman" w:cs="Times New Roman"/>
        </w:rPr>
      </w:pPr>
      <w:r>
        <w:rPr>
          <w:rFonts w:eastAsia="Times New Roman" w:cs="Times New Roman"/>
        </w:rPr>
        <w:lastRenderedPageBreak/>
        <w:t>Linda gave an insight into the classification system employed at Dundee’s Botanic Gardens. Neil wondered whether this might form the basis of a future visit.</w:t>
      </w:r>
    </w:p>
    <w:p w:rsidR="001006F6" w:rsidRPr="00D90797" w:rsidRDefault="001006F6" w:rsidP="00D90797">
      <w:pPr>
        <w:ind w:left="300"/>
        <w:rPr>
          <w:rFonts w:eastAsia="Times New Roman" w:cs="Times New Roman"/>
        </w:rPr>
      </w:pPr>
    </w:p>
    <w:p w:rsidR="007D6D27" w:rsidRDefault="00886E06">
      <w:pPr>
        <w:rPr>
          <w:b/>
        </w:rPr>
      </w:pPr>
      <w:r w:rsidRPr="00F36D54">
        <w:rPr>
          <w:b/>
        </w:rPr>
        <w:t>Appendix 1</w:t>
      </w:r>
      <w:r w:rsidR="00F36D54" w:rsidRPr="00F36D54">
        <w:rPr>
          <w:b/>
        </w:rPr>
        <w:t xml:space="preserve"> Chair’s Report</w:t>
      </w:r>
    </w:p>
    <w:p w:rsidR="00F36D54" w:rsidRPr="00F36D54" w:rsidRDefault="00F36D54">
      <w:pPr>
        <w:rPr>
          <w:b/>
        </w:rPr>
      </w:pP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CILIPS Tayside</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Chair’s report for AGM, December 2018</w:t>
      </w:r>
    </w:p>
    <w:p w:rsidR="00AE4704" w:rsidRPr="00AE4704" w:rsidRDefault="00AE4704" w:rsidP="00AE4704">
      <w:pPr>
        <w:spacing w:after="160" w:line="259" w:lineRule="auto"/>
        <w:rPr>
          <w:rFonts w:ascii="Calibri" w:eastAsia="Times New Roman" w:hAnsi="Calibri" w:cs="Times New Roman"/>
          <w:u w:val="single"/>
        </w:rPr>
      </w:pPr>
      <w:r w:rsidRPr="00AE4704">
        <w:rPr>
          <w:rFonts w:ascii="Calibri" w:eastAsia="Times New Roman" w:hAnsi="Calibri" w:cs="Times New Roman"/>
          <w:u w:val="single"/>
        </w:rPr>
        <w:t>Ongoing support from Committee members</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 xml:space="preserve">Firstly a big </w:t>
      </w:r>
      <w:proofErr w:type="gramStart"/>
      <w:r w:rsidRPr="00AE4704">
        <w:rPr>
          <w:rFonts w:ascii="Calibri" w:eastAsia="Times New Roman" w:hAnsi="Calibri" w:cs="Times New Roman"/>
        </w:rPr>
        <w:t>thank</w:t>
      </w:r>
      <w:proofErr w:type="gramEnd"/>
      <w:r w:rsidRPr="00AE4704">
        <w:rPr>
          <w:rFonts w:ascii="Calibri" w:eastAsia="Times New Roman" w:hAnsi="Calibri" w:cs="Times New Roman"/>
        </w:rPr>
        <w:t xml:space="preserve"> you to all the committee members for their ongoing support throughout 2018. I know at times we feel it’s an uphill struggle to attend meetings and get events organised however we do a good job. Compared to some other branches CILIPS Tayside is quite active so I am comfortable and, yes, proud in what we have achieved in the last 12 months. Here’s looking forward to 2019 and what the future brings!</w:t>
      </w:r>
    </w:p>
    <w:p w:rsidR="00AE4704" w:rsidRPr="00AE4704" w:rsidRDefault="00AE4704" w:rsidP="00AE4704">
      <w:pPr>
        <w:spacing w:after="160" w:line="259" w:lineRule="auto"/>
        <w:rPr>
          <w:rFonts w:ascii="Calibri" w:eastAsia="Times New Roman" w:hAnsi="Calibri" w:cs="Times New Roman"/>
          <w:u w:val="single"/>
        </w:rPr>
      </w:pPr>
      <w:r w:rsidRPr="00AE4704">
        <w:rPr>
          <w:rFonts w:ascii="Calibri" w:eastAsia="Times New Roman" w:hAnsi="Calibri" w:cs="Times New Roman"/>
          <w:u w:val="single"/>
        </w:rPr>
        <w:t>Events and activities since last AGM</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In line with CILIPS expectations we’ve successfully delivered and hosted a range of events and CPD activities in the past 12 months.</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 xml:space="preserve">Committee members were in attendance at the </w:t>
      </w:r>
      <w:r w:rsidRPr="00AE4704">
        <w:rPr>
          <w:rFonts w:ascii="Calibri" w:eastAsia="Times New Roman" w:hAnsi="Calibri" w:cs="Times New Roman"/>
          <w:b/>
        </w:rPr>
        <w:t>Annual Conference</w:t>
      </w:r>
      <w:r w:rsidRPr="00AE4704">
        <w:rPr>
          <w:rFonts w:ascii="Calibri" w:eastAsia="Times New Roman" w:hAnsi="Calibri" w:cs="Times New Roman"/>
        </w:rPr>
        <w:t xml:space="preserve"> in June 2018 to staff the branch and special interest group table and successfully engaged with members to promote branch activities and membership. Thank you to </w:t>
      </w:r>
      <w:r w:rsidRPr="00AE4704">
        <w:rPr>
          <w:rFonts w:ascii="Calibri" w:eastAsia="Times New Roman" w:hAnsi="Calibri" w:cs="Times New Roman"/>
          <w:b/>
        </w:rPr>
        <w:t>Mark McKay</w:t>
      </w:r>
      <w:r w:rsidRPr="00AE4704">
        <w:rPr>
          <w:rFonts w:ascii="Calibri" w:eastAsia="Times New Roman" w:hAnsi="Calibri" w:cs="Times New Roman"/>
        </w:rPr>
        <w:t xml:space="preserve"> and new committee member </w:t>
      </w:r>
      <w:r w:rsidRPr="00AE4704">
        <w:rPr>
          <w:rFonts w:ascii="Calibri" w:eastAsia="Times New Roman" w:hAnsi="Calibri" w:cs="Times New Roman"/>
          <w:b/>
        </w:rPr>
        <w:t>John Dare</w:t>
      </w:r>
      <w:r w:rsidRPr="00AE4704">
        <w:rPr>
          <w:rFonts w:ascii="Calibri" w:eastAsia="Times New Roman" w:hAnsi="Calibri" w:cs="Times New Roman"/>
        </w:rPr>
        <w:t xml:space="preserve"> for helping out. Committee members also suggested approaching </w:t>
      </w:r>
      <w:r w:rsidRPr="00AE4704">
        <w:rPr>
          <w:rFonts w:ascii="Calibri" w:eastAsia="Times New Roman" w:hAnsi="Calibri" w:cs="Times New Roman"/>
          <w:b/>
        </w:rPr>
        <w:t>Dark Dundee</w:t>
      </w:r>
      <w:r w:rsidRPr="00AE4704">
        <w:rPr>
          <w:rFonts w:ascii="Calibri" w:eastAsia="Times New Roman" w:hAnsi="Calibri" w:cs="Times New Roman"/>
        </w:rPr>
        <w:t xml:space="preserve"> tours for an evening activity after the first day of Conference. The branch part funded the event which was fully booked. </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 xml:space="preserve">CILIPS Tayside sponsored two places for local members to the Conference this year. Individuals were asked to submit a proposal to the Committee explaining how they would benefit from attending the Conference and then afterwards write up a reflective piece for inclusion on our part of the CILIPS website. The successful members’ reports are now available: </w:t>
      </w:r>
      <w:hyperlink r:id="rId7" w:history="1">
        <w:r w:rsidRPr="00AE4704">
          <w:rPr>
            <w:rFonts w:ascii="Calibri" w:eastAsia="Times New Roman" w:hAnsi="Calibri" w:cs="Times New Roman"/>
            <w:color w:val="0563C1"/>
            <w:u w:val="single"/>
          </w:rPr>
          <w:t>www.cilips.org.uk/wp-content/uploads/2018/07/Conference-Feedback-Reports-2018.pdf</w:t>
        </w:r>
      </w:hyperlink>
      <w:r w:rsidRPr="00AE4704">
        <w:rPr>
          <w:rFonts w:ascii="Calibri" w:eastAsia="Times New Roman" w:hAnsi="Calibri" w:cs="Times New Roman"/>
        </w:rPr>
        <w:t xml:space="preserve"> </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 xml:space="preserve">CILIPS Tayside also agreed to sponsor a local member to the </w:t>
      </w:r>
      <w:r w:rsidRPr="00AE4704">
        <w:rPr>
          <w:rFonts w:ascii="Calibri" w:eastAsia="Times New Roman" w:hAnsi="Calibri" w:cs="Times New Roman"/>
          <w:b/>
        </w:rPr>
        <w:t>Autumn Gathering</w:t>
      </w:r>
      <w:r w:rsidRPr="00AE4704">
        <w:rPr>
          <w:rFonts w:ascii="Calibri" w:eastAsia="Times New Roman" w:hAnsi="Calibri" w:cs="Times New Roman"/>
        </w:rPr>
        <w:t xml:space="preserve"> in October 2018 but no applications were received. </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The Committee has already agreed to sponsor places to both conferences again in 2019.</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 xml:space="preserve">We hosted a </w:t>
      </w:r>
      <w:r w:rsidRPr="00AE4704">
        <w:rPr>
          <w:rFonts w:ascii="Calibri" w:eastAsia="Times New Roman" w:hAnsi="Calibri" w:cs="Times New Roman"/>
          <w:b/>
        </w:rPr>
        <w:t xml:space="preserve">Gateway to </w:t>
      </w:r>
      <w:proofErr w:type="spellStart"/>
      <w:r w:rsidRPr="00AE4704">
        <w:rPr>
          <w:rFonts w:ascii="Calibri" w:eastAsia="Times New Roman" w:hAnsi="Calibri" w:cs="Times New Roman"/>
          <w:b/>
        </w:rPr>
        <w:t>Chartership</w:t>
      </w:r>
      <w:proofErr w:type="spellEnd"/>
      <w:r w:rsidRPr="00AE4704">
        <w:rPr>
          <w:rFonts w:ascii="Calibri" w:eastAsia="Times New Roman" w:hAnsi="Calibri" w:cs="Times New Roman"/>
        </w:rPr>
        <w:t xml:space="preserve"> event in April 2018. The event was well attended and enabled members from across Scotland an opportunity for professional networking as well as a quick tour of Dundee Central Library.</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 xml:space="preserve">The Committee were keen to host a </w:t>
      </w:r>
      <w:r w:rsidRPr="00AE4704">
        <w:rPr>
          <w:rFonts w:ascii="Calibri" w:eastAsia="Times New Roman" w:hAnsi="Calibri" w:cs="Times New Roman"/>
          <w:b/>
        </w:rPr>
        <w:t>Social Media Training</w:t>
      </w:r>
      <w:r w:rsidRPr="00AE4704">
        <w:rPr>
          <w:rFonts w:ascii="Calibri" w:eastAsia="Times New Roman" w:hAnsi="Calibri" w:cs="Times New Roman"/>
        </w:rPr>
        <w:t xml:space="preserve"> event with Ned Potter. This was deferred until 2019 as one of the special interest groups (SALCTG) were in discussion with him for a similar event in late 2018. CILIPS are now taking this forward and an event has been arranged for spring 2019.</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lastRenderedPageBreak/>
        <w:t xml:space="preserve">A fascinating visit to </w:t>
      </w:r>
      <w:r w:rsidRPr="00AE4704">
        <w:rPr>
          <w:rFonts w:ascii="Calibri" w:eastAsia="Times New Roman" w:hAnsi="Calibri" w:cs="Times New Roman"/>
          <w:b/>
        </w:rPr>
        <w:t>St Andrews University Library’s Special Collections</w:t>
      </w:r>
      <w:r w:rsidRPr="00AE4704">
        <w:rPr>
          <w:rFonts w:ascii="Calibri" w:eastAsia="Times New Roman" w:hAnsi="Calibri" w:cs="Times New Roman"/>
        </w:rPr>
        <w:t xml:space="preserve"> in September 2018 was enjoyed by CILIPS Tayside and CILIPS East members. Sadly our plans to have the CILIPS president Margaret Menzies join us for the </w:t>
      </w:r>
      <w:proofErr w:type="gramStart"/>
      <w:r w:rsidRPr="00AE4704">
        <w:rPr>
          <w:rFonts w:ascii="Calibri" w:eastAsia="Times New Roman" w:hAnsi="Calibri" w:cs="Times New Roman"/>
        </w:rPr>
        <w:t>evening were</w:t>
      </w:r>
      <w:proofErr w:type="gramEnd"/>
      <w:r w:rsidRPr="00AE4704">
        <w:rPr>
          <w:rFonts w:ascii="Calibri" w:eastAsia="Times New Roman" w:hAnsi="Calibri" w:cs="Times New Roman"/>
        </w:rPr>
        <w:t xml:space="preserve"> thwarted at the last minute. </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 xml:space="preserve">Thanks to </w:t>
      </w:r>
      <w:r w:rsidRPr="00AE4704">
        <w:rPr>
          <w:rFonts w:ascii="Calibri" w:eastAsia="Times New Roman" w:hAnsi="Calibri" w:cs="Times New Roman"/>
          <w:b/>
        </w:rPr>
        <w:t xml:space="preserve">Carol </w:t>
      </w:r>
      <w:proofErr w:type="spellStart"/>
      <w:r w:rsidRPr="00AE4704">
        <w:rPr>
          <w:rFonts w:ascii="Calibri" w:eastAsia="Times New Roman" w:hAnsi="Calibri" w:cs="Times New Roman"/>
          <w:b/>
        </w:rPr>
        <w:t>Moug</w:t>
      </w:r>
      <w:proofErr w:type="spellEnd"/>
      <w:r w:rsidRPr="00AE4704">
        <w:rPr>
          <w:rFonts w:ascii="Calibri" w:eastAsia="Times New Roman" w:hAnsi="Calibri" w:cs="Times New Roman"/>
        </w:rPr>
        <w:t xml:space="preserve"> for arranging the visit and CILIPS are now looking at replicating the visit as part the evening activities for Conference 2019.</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 xml:space="preserve">Although CILIPS indicated at the start of 2018 they would like each branch and Scottish special interest group to submit material for the CILIPS blog we have never been asked to submit material. Thanks to </w:t>
      </w:r>
      <w:r w:rsidRPr="00AE4704">
        <w:rPr>
          <w:rFonts w:ascii="Calibri" w:eastAsia="Times New Roman" w:hAnsi="Calibri" w:cs="Times New Roman"/>
          <w:b/>
        </w:rPr>
        <w:t xml:space="preserve">Carol </w:t>
      </w:r>
      <w:proofErr w:type="spellStart"/>
      <w:r w:rsidRPr="00AE4704">
        <w:rPr>
          <w:rFonts w:ascii="Calibri" w:eastAsia="Times New Roman" w:hAnsi="Calibri" w:cs="Times New Roman"/>
          <w:b/>
        </w:rPr>
        <w:t>Moug</w:t>
      </w:r>
      <w:proofErr w:type="spellEnd"/>
      <w:r w:rsidRPr="00AE4704">
        <w:rPr>
          <w:rFonts w:ascii="Calibri" w:eastAsia="Times New Roman" w:hAnsi="Calibri" w:cs="Times New Roman"/>
        </w:rPr>
        <w:t xml:space="preserve"> for writing a piece so it’s ready if CILIPS do ever ask for it!</w:t>
      </w:r>
    </w:p>
    <w:p w:rsidR="00AE4704" w:rsidRPr="00AE4704" w:rsidRDefault="00AE4704" w:rsidP="00AE4704">
      <w:pPr>
        <w:spacing w:after="160" w:line="259" w:lineRule="auto"/>
        <w:rPr>
          <w:rFonts w:ascii="Calibri" w:eastAsia="Times New Roman" w:hAnsi="Calibri" w:cs="Times New Roman"/>
        </w:rPr>
      </w:pP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Plans for events in 2019 are already under discussion with visits to the newly refurbished Montrose Library and the V&amp;A Museum in Dundee and a screening of “The Public” film in the Steps Theatre being developed.</w:t>
      </w:r>
    </w:p>
    <w:p w:rsidR="00AE4704" w:rsidRPr="00AE4704" w:rsidRDefault="00AE4704" w:rsidP="00AE4704">
      <w:pPr>
        <w:spacing w:after="160" w:line="259" w:lineRule="auto"/>
        <w:rPr>
          <w:rFonts w:ascii="Calibri" w:eastAsia="Times New Roman" w:hAnsi="Calibri" w:cs="Times New Roman"/>
          <w:u w:val="single"/>
        </w:rPr>
      </w:pPr>
      <w:r w:rsidRPr="00AE4704">
        <w:rPr>
          <w:rFonts w:ascii="Calibri" w:eastAsia="Times New Roman" w:hAnsi="Calibri" w:cs="Times New Roman"/>
          <w:u w:val="single"/>
        </w:rPr>
        <w:t>Professional Networks</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 xml:space="preserve">I have maintained a link with CILIPS Consultative Council and attended the 2 meeting per year to represent the Branch. </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We have actively tried to network with other CILIPS members in the area to increase Committee membership and Branch participation and this will continue in 2019.</w:t>
      </w:r>
    </w:p>
    <w:p w:rsidR="00AE4704" w:rsidRPr="00AE4704" w:rsidRDefault="00AE4704" w:rsidP="00AE4704">
      <w:pPr>
        <w:spacing w:after="160" w:line="259" w:lineRule="auto"/>
        <w:rPr>
          <w:rFonts w:ascii="Calibri" w:eastAsia="Times New Roman" w:hAnsi="Calibri" w:cs="Times New Roman"/>
        </w:rPr>
      </w:pP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 xml:space="preserve">Neil Paterson </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CILIPS Tayside Chair</w:t>
      </w:r>
    </w:p>
    <w:p w:rsidR="00AE4704" w:rsidRPr="00AE4704" w:rsidRDefault="00AE4704" w:rsidP="00AE4704">
      <w:pPr>
        <w:spacing w:after="160" w:line="259" w:lineRule="auto"/>
        <w:rPr>
          <w:rFonts w:ascii="Calibri" w:eastAsia="Times New Roman" w:hAnsi="Calibri" w:cs="Times New Roman"/>
        </w:rPr>
      </w:pPr>
      <w:r w:rsidRPr="00AE4704">
        <w:rPr>
          <w:rFonts w:ascii="Calibri" w:eastAsia="Times New Roman" w:hAnsi="Calibri" w:cs="Times New Roman"/>
        </w:rPr>
        <w:t>November 2018</w:t>
      </w:r>
    </w:p>
    <w:p w:rsidR="00F36D54" w:rsidRDefault="00F36D54" w:rsidP="00886E06">
      <w:pPr>
        <w:spacing w:after="160" w:line="259" w:lineRule="auto"/>
        <w:rPr>
          <w:rFonts w:ascii="Calibri" w:eastAsia="Times New Roman" w:hAnsi="Calibri" w:cs="Times New Roman"/>
        </w:rPr>
      </w:pPr>
    </w:p>
    <w:p w:rsidR="00CB7FC1" w:rsidRDefault="00CB7FC1" w:rsidP="00886E06">
      <w:pPr>
        <w:spacing w:after="160" w:line="259" w:lineRule="auto"/>
        <w:rPr>
          <w:rFonts w:ascii="Calibri" w:eastAsia="Times New Roman" w:hAnsi="Calibri" w:cs="Times New Roman"/>
        </w:rPr>
      </w:pPr>
    </w:p>
    <w:p w:rsidR="00D92266" w:rsidRDefault="00D92266" w:rsidP="00886E06">
      <w:pPr>
        <w:spacing w:after="160" w:line="259" w:lineRule="auto"/>
        <w:rPr>
          <w:rFonts w:ascii="Calibri" w:eastAsia="Times New Roman" w:hAnsi="Calibri" w:cs="Times New Roman"/>
        </w:rPr>
      </w:pPr>
    </w:p>
    <w:p w:rsidR="00886E06" w:rsidRPr="00F36D54" w:rsidRDefault="00886E06">
      <w:pPr>
        <w:rPr>
          <w:b/>
        </w:rPr>
      </w:pPr>
      <w:r w:rsidRPr="00F36D54">
        <w:rPr>
          <w:b/>
        </w:rPr>
        <w:t>Appendix 2</w:t>
      </w:r>
      <w:r w:rsidR="00F36D54" w:rsidRPr="00F36D54">
        <w:rPr>
          <w:b/>
        </w:rPr>
        <w:t xml:space="preserve"> Treasurer’s Report</w:t>
      </w:r>
    </w:p>
    <w:p w:rsidR="00886E06" w:rsidRDefault="00886E06" w:rsidP="00886E0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654"/>
        <w:gridCol w:w="3654"/>
      </w:tblGrid>
      <w:tr w:rsidR="00886E06">
        <w:trPr>
          <w:trHeight w:val="119"/>
        </w:trPr>
        <w:tc>
          <w:tcPr>
            <w:tcW w:w="7308" w:type="dxa"/>
            <w:gridSpan w:val="2"/>
          </w:tcPr>
          <w:p w:rsidR="00D92266" w:rsidRPr="00D92266" w:rsidRDefault="00D92266" w:rsidP="00D92266">
            <w:pPr>
              <w:spacing w:after="160" w:line="259" w:lineRule="auto"/>
              <w:rPr>
                <w:rFonts w:ascii="Calibri" w:eastAsia="Times New Roman" w:hAnsi="Calibri" w:cs="Times New Roman"/>
                <w:b/>
                <w:sz w:val="20"/>
                <w:szCs w:val="20"/>
                <w:lang w:val="en-IE"/>
              </w:rPr>
            </w:pPr>
            <w:r w:rsidRPr="00D92266">
              <w:rPr>
                <w:rFonts w:ascii="Calibri" w:eastAsia="Times New Roman" w:hAnsi="Calibri" w:cs="Times New Roman"/>
                <w:b/>
                <w:sz w:val="20"/>
                <w:szCs w:val="20"/>
                <w:lang w:val="en-IE"/>
              </w:rPr>
              <w:t>CILIPS Tayside Branch Accounts 2018</w:t>
            </w:r>
          </w:p>
          <w:p w:rsidR="00D92266" w:rsidRPr="00D92266" w:rsidRDefault="00D92266" w:rsidP="00D92266">
            <w:pPr>
              <w:spacing w:after="160" w:line="259" w:lineRule="auto"/>
              <w:rPr>
                <w:rFonts w:ascii="Calibri" w:eastAsia="Times New Roman" w:hAnsi="Calibri" w:cs="Times New Roman"/>
                <w:sz w:val="20"/>
                <w:szCs w:val="20"/>
                <w:lang w:val="en-IE"/>
              </w:rPr>
            </w:pPr>
          </w:p>
          <w:tbl>
            <w:tblPr>
              <w:tblStyle w:val="TableGrid"/>
              <w:tblW w:w="0" w:type="auto"/>
              <w:tblLayout w:type="fixed"/>
              <w:tblLook w:val="04A0" w:firstRow="1" w:lastRow="0" w:firstColumn="1" w:lastColumn="0" w:noHBand="0" w:noVBand="1"/>
            </w:tblPr>
            <w:tblGrid>
              <w:gridCol w:w="4673"/>
              <w:gridCol w:w="992"/>
              <w:gridCol w:w="1134"/>
            </w:tblGrid>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b/>
                      <w:bCs/>
                      <w:sz w:val="20"/>
                      <w:szCs w:val="20"/>
                    </w:rPr>
                  </w:pPr>
                  <w:r w:rsidRPr="00D92266">
                    <w:rPr>
                      <w:rFonts w:ascii="Calibri" w:eastAsia="Times New Roman" w:hAnsi="Calibri" w:cs="Times New Roman"/>
                      <w:b/>
                      <w:bCs/>
                      <w:sz w:val="20"/>
                      <w:szCs w:val="20"/>
                    </w:rPr>
                    <w:t>CILIP Tayside Branch Accounts at 3</w:t>
                  </w:r>
                  <w:r w:rsidRPr="00D92266">
                    <w:rPr>
                      <w:rFonts w:ascii="Calibri" w:eastAsia="Times New Roman" w:hAnsi="Calibri" w:cs="Times New Roman"/>
                      <w:b/>
                      <w:bCs/>
                      <w:sz w:val="20"/>
                      <w:szCs w:val="20"/>
                      <w:vertAlign w:val="superscript"/>
                    </w:rPr>
                    <w:t>rd</w:t>
                  </w:r>
                  <w:r w:rsidRPr="00D92266">
                    <w:rPr>
                      <w:rFonts w:ascii="Calibri" w:eastAsia="Times New Roman" w:hAnsi="Calibri" w:cs="Times New Roman"/>
                      <w:b/>
                      <w:bCs/>
                      <w:sz w:val="20"/>
                      <w:szCs w:val="20"/>
                    </w:rPr>
                    <w:t xml:space="preserve"> December 2018</w:t>
                  </w:r>
                </w:p>
              </w:tc>
              <w:tc>
                <w:tcPr>
                  <w:tcW w:w="992" w:type="dxa"/>
                  <w:noWrap/>
                  <w:hideMark/>
                </w:tcPr>
                <w:p w:rsidR="00D92266" w:rsidRPr="00D92266" w:rsidRDefault="00D92266" w:rsidP="00D92266">
                  <w:pPr>
                    <w:rPr>
                      <w:rFonts w:ascii="Calibri" w:eastAsia="Times New Roman" w:hAnsi="Calibri" w:cs="Times New Roman"/>
                      <w:b/>
                      <w:bCs/>
                      <w:sz w:val="20"/>
                      <w:szCs w:val="20"/>
                    </w:rPr>
                  </w:pPr>
                </w:p>
              </w:tc>
              <w:tc>
                <w:tcPr>
                  <w:tcW w:w="1134" w:type="dxa"/>
                  <w:noWrap/>
                  <w:hideMark/>
                </w:tcPr>
                <w:p w:rsidR="00D92266" w:rsidRPr="00D92266" w:rsidRDefault="00D92266" w:rsidP="00D92266">
                  <w:pPr>
                    <w:rPr>
                      <w:rFonts w:ascii="Calibri" w:eastAsia="Times New Roman" w:hAnsi="Calibri" w:cs="Times New Roman"/>
                      <w:b/>
                      <w:sz w:val="20"/>
                      <w:szCs w:val="20"/>
                    </w:rPr>
                  </w:pPr>
                </w:p>
              </w:tc>
            </w:tr>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b/>
                      <w:sz w:val="20"/>
                      <w:szCs w:val="20"/>
                    </w:rPr>
                  </w:pPr>
                </w:p>
              </w:tc>
              <w:tc>
                <w:tcPr>
                  <w:tcW w:w="992" w:type="dxa"/>
                  <w:noWrap/>
                  <w:hideMark/>
                </w:tcPr>
                <w:p w:rsidR="00D92266" w:rsidRPr="00D92266" w:rsidRDefault="00D92266" w:rsidP="00D92266">
                  <w:pPr>
                    <w:rPr>
                      <w:rFonts w:ascii="Calibri" w:eastAsia="Times New Roman" w:hAnsi="Calibri" w:cs="Times New Roman"/>
                      <w:b/>
                      <w:sz w:val="20"/>
                      <w:szCs w:val="20"/>
                    </w:rPr>
                  </w:pPr>
                  <w:r w:rsidRPr="00D92266">
                    <w:rPr>
                      <w:rFonts w:ascii="Calibri" w:eastAsia="Times New Roman" w:hAnsi="Calibri" w:cs="Times New Roman"/>
                      <w:b/>
                      <w:sz w:val="20"/>
                      <w:szCs w:val="20"/>
                    </w:rPr>
                    <w:t>£</w:t>
                  </w:r>
                </w:p>
              </w:tc>
              <w:tc>
                <w:tcPr>
                  <w:tcW w:w="1134" w:type="dxa"/>
                  <w:noWrap/>
                  <w:hideMark/>
                </w:tcPr>
                <w:p w:rsidR="00D92266" w:rsidRPr="00D92266" w:rsidRDefault="00D92266" w:rsidP="00D92266">
                  <w:pPr>
                    <w:rPr>
                      <w:rFonts w:ascii="Calibri" w:eastAsia="Times New Roman" w:hAnsi="Calibri" w:cs="Times New Roman"/>
                      <w:b/>
                      <w:sz w:val="20"/>
                      <w:szCs w:val="20"/>
                    </w:rPr>
                  </w:pPr>
                  <w:r w:rsidRPr="00D92266">
                    <w:rPr>
                      <w:rFonts w:ascii="Calibri" w:eastAsia="Times New Roman" w:hAnsi="Calibri" w:cs="Times New Roman"/>
                      <w:b/>
                      <w:sz w:val="20"/>
                      <w:szCs w:val="20"/>
                    </w:rPr>
                    <w:t>£</w:t>
                  </w:r>
                </w:p>
              </w:tc>
            </w:tr>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b/>
                      <w:sz w:val="20"/>
                      <w:szCs w:val="20"/>
                    </w:rPr>
                  </w:pPr>
                  <w:r w:rsidRPr="00D92266">
                    <w:rPr>
                      <w:rFonts w:ascii="Calibri" w:eastAsia="Times New Roman" w:hAnsi="Calibri" w:cs="Times New Roman"/>
                      <w:b/>
                      <w:sz w:val="20"/>
                      <w:szCs w:val="20"/>
                    </w:rPr>
                    <w:t>Opening Balance (6</w:t>
                  </w:r>
                  <w:r w:rsidRPr="00D92266">
                    <w:rPr>
                      <w:rFonts w:ascii="Calibri" w:eastAsia="Times New Roman" w:hAnsi="Calibri" w:cs="Times New Roman"/>
                      <w:b/>
                      <w:sz w:val="20"/>
                      <w:szCs w:val="20"/>
                      <w:vertAlign w:val="superscript"/>
                    </w:rPr>
                    <w:t>th</w:t>
                  </w:r>
                  <w:r w:rsidRPr="00D92266">
                    <w:rPr>
                      <w:rFonts w:ascii="Calibri" w:eastAsia="Times New Roman" w:hAnsi="Calibri" w:cs="Times New Roman"/>
                      <w:b/>
                      <w:sz w:val="20"/>
                      <w:szCs w:val="20"/>
                    </w:rPr>
                    <w:t xml:space="preserve"> Nov 2017)</w:t>
                  </w:r>
                </w:p>
              </w:tc>
              <w:tc>
                <w:tcPr>
                  <w:tcW w:w="992" w:type="dxa"/>
                  <w:noWrap/>
                  <w:hideMark/>
                </w:tcPr>
                <w:p w:rsidR="00D92266" w:rsidRPr="00D92266" w:rsidRDefault="00D92266" w:rsidP="00D92266">
                  <w:pPr>
                    <w:rPr>
                      <w:rFonts w:ascii="Calibri" w:eastAsia="Times New Roman" w:hAnsi="Calibri" w:cs="Times New Roman"/>
                      <w:b/>
                      <w:sz w:val="20"/>
                      <w:szCs w:val="20"/>
                    </w:rPr>
                  </w:pPr>
                </w:p>
              </w:tc>
              <w:tc>
                <w:tcPr>
                  <w:tcW w:w="1134" w:type="dxa"/>
                  <w:noWrap/>
                  <w:hideMark/>
                </w:tcPr>
                <w:p w:rsidR="00D92266" w:rsidRPr="00D92266" w:rsidRDefault="00D92266" w:rsidP="00D92266">
                  <w:pPr>
                    <w:jc w:val="right"/>
                    <w:rPr>
                      <w:rFonts w:ascii="Calibri" w:eastAsia="Times New Roman" w:hAnsi="Calibri" w:cs="Times New Roman"/>
                      <w:b/>
                      <w:sz w:val="20"/>
                      <w:szCs w:val="20"/>
                    </w:rPr>
                  </w:pPr>
                  <w:r w:rsidRPr="00D92266">
                    <w:rPr>
                      <w:rFonts w:ascii="Calibri" w:eastAsia="Times New Roman" w:hAnsi="Calibri" w:cs="Times New Roman"/>
                      <w:b/>
                      <w:sz w:val="20"/>
                      <w:szCs w:val="20"/>
                    </w:rPr>
                    <w:t>6638.20</w:t>
                  </w:r>
                </w:p>
              </w:tc>
            </w:tr>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b/>
                      <w:sz w:val="20"/>
                      <w:szCs w:val="20"/>
                    </w:rPr>
                  </w:pPr>
                </w:p>
              </w:tc>
              <w:tc>
                <w:tcPr>
                  <w:tcW w:w="992" w:type="dxa"/>
                  <w:noWrap/>
                  <w:hideMark/>
                </w:tcPr>
                <w:p w:rsidR="00D92266" w:rsidRPr="00D92266" w:rsidRDefault="00D92266" w:rsidP="00D92266">
                  <w:pPr>
                    <w:rPr>
                      <w:rFonts w:ascii="Calibri" w:eastAsia="Times New Roman" w:hAnsi="Calibri" w:cs="Times New Roman"/>
                      <w:b/>
                      <w:sz w:val="20"/>
                      <w:szCs w:val="20"/>
                    </w:rPr>
                  </w:pPr>
                </w:p>
              </w:tc>
              <w:tc>
                <w:tcPr>
                  <w:tcW w:w="1134" w:type="dxa"/>
                  <w:noWrap/>
                  <w:hideMark/>
                </w:tcPr>
                <w:p w:rsidR="00D92266" w:rsidRPr="00D92266" w:rsidRDefault="00D92266" w:rsidP="00D92266">
                  <w:pPr>
                    <w:jc w:val="right"/>
                    <w:rPr>
                      <w:rFonts w:ascii="Calibri" w:eastAsia="Times New Roman" w:hAnsi="Calibri" w:cs="Times New Roman"/>
                      <w:b/>
                      <w:sz w:val="20"/>
                      <w:szCs w:val="20"/>
                    </w:rPr>
                  </w:pPr>
                </w:p>
              </w:tc>
            </w:tr>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b/>
                      <w:bCs/>
                      <w:sz w:val="20"/>
                      <w:szCs w:val="20"/>
                    </w:rPr>
                  </w:pPr>
                  <w:r w:rsidRPr="00D92266">
                    <w:rPr>
                      <w:rFonts w:ascii="Calibri" w:eastAsia="Times New Roman" w:hAnsi="Calibri" w:cs="Times New Roman"/>
                      <w:b/>
                      <w:bCs/>
                      <w:sz w:val="20"/>
                      <w:szCs w:val="20"/>
                    </w:rPr>
                    <w:t>Income</w:t>
                  </w:r>
                </w:p>
              </w:tc>
              <w:tc>
                <w:tcPr>
                  <w:tcW w:w="992" w:type="dxa"/>
                  <w:noWrap/>
                  <w:hideMark/>
                </w:tcPr>
                <w:p w:rsidR="00D92266" w:rsidRPr="00D92266" w:rsidRDefault="00D92266" w:rsidP="00D92266">
                  <w:pPr>
                    <w:jc w:val="right"/>
                    <w:rPr>
                      <w:rFonts w:ascii="Calibri" w:eastAsia="Times New Roman" w:hAnsi="Calibri" w:cs="Times New Roman"/>
                      <w:sz w:val="20"/>
                      <w:szCs w:val="20"/>
                    </w:rPr>
                  </w:pPr>
                  <w:r w:rsidRPr="00D92266">
                    <w:rPr>
                      <w:rFonts w:ascii="Calibri" w:eastAsia="Times New Roman" w:hAnsi="Calibri" w:cs="Times New Roman"/>
                      <w:sz w:val="20"/>
                      <w:szCs w:val="20"/>
                    </w:rPr>
                    <w:t>0</w:t>
                  </w:r>
                </w:p>
              </w:tc>
              <w:tc>
                <w:tcPr>
                  <w:tcW w:w="1134" w:type="dxa"/>
                  <w:noWrap/>
                  <w:hideMark/>
                </w:tcPr>
                <w:p w:rsidR="00D92266" w:rsidRPr="00D92266" w:rsidRDefault="00D92266" w:rsidP="00D92266">
                  <w:pPr>
                    <w:jc w:val="right"/>
                    <w:rPr>
                      <w:rFonts w:ascii="Calibri" w:eastAsia="Times New Roman" w:hAnsi="Calibri" w:cs="Times New Roman"/>
                      <w:b/>
                      <w:sz w:val="20"/>
                      <w:szCs w:val="20"/>
                    </w:rPr>
                  </w:pPr>
                </w:p>
              </w:tc>
            </w:tr>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b/>
                      <w:sz w:val="20"/>
                      <w:szCs w:val="20"/>
                    </w:rPr>
                  </w:pPr>
                </w:p>
              </w:tc>
              <w:tc>
                <w:tcPr>
                  <w:tcW w:w="992" w:type="dxa"/>
                  <w:noWrap/>
                  <w:hideMark/>
                </w:tcPr>
                <w:p w:rsidR="00D92266" w:rsidRPr="00D92266" w:rsidRDefault="00D92266" w:rsidP="00D92266">
                  <w:pPr>
                    <w:jc w:val="right"/>
                    <w:rPr>
                      <w:rFonts w:ascii="Calibri" w:eastAsia="Times New Roman" w:hAnsi="Calibri" w:cs="Times New Roman"/>
                      <w:b/>
                      <w:sz w:val="20"/>
                      <w:szCs w:val="20"/>
                    </w:rPr>
                  </w:pPr>
                </w:p>
              </w:tc>
              <w:tc>
                <w:tcPr>
                  <w:tcW w:w="1134" w:type="dxa"/>
                  <w:noWrap/>
                  <w:hideMark/>
                </w:tcPr>
                <w:p w:rsidR="00D92266" w:rsidRPr="00D92266" w:rsidRDefault="00D92266" w:rsidP="00D92266">
                  <w:pPr>
                    <w:jc w:val="right"/>
                    <w:rPr>
                      <w:rFonts w:ascii="Calibri" w:eastAsia="Times New Roman" w:hAnsi="Calibri" w:cs="Times New Roman"/>
                      <w:b/>
                      <w:sz w:val="20"/>
                      <w:szCs w:val="20"/>
                    </w:rPr>
                  </w:pPr>
                </w:p>
              </w:tc>
            </w:tr>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b/>
                      <w:sz w:val="20"/>
                      <w:szCs w:val="20"/>
                    </w:rPr>
                  </w:pPr>
                  <w:r w:rsidRPr="00D92266">
                    <w:rPr>
                      <w:rFonts w:ascii="Calibri" w:eastAsia="Times New Roman" w:hAnsi="Calibri" w:cs="Times New Roman"/>
                      <w:b/>
                      <w:bCs/>
                      <w:sz w:val="20"/>
                      <w:szCs w:val="20"/>
                    </w:rPr>
                    <w:t>Expenditure</w:t>
                  </w:r>
                </w:p>
              </w:tc>
              <w:tc>
                <w:tcPr>
                  <w:tcW w:w="992" w:type="dxa"/>
                  <w:noWrap/>
                  <w:hideMark/>
                </w:tcPr>
                <w:p w:rsidR="00D92266" w:rsidRPr="00D92266" w:rsidRDefault="00D92266" w:rsidP="00D92266">
                  <w:pPr>
                    <w:jc w:val="right"/>
                    <w:rPr>
                      <w:rFonts w:ascii="Calibri" w:eastAsia="Times New Roman" w:hAnsi="Calibri" w:cs="Times New Roman"/>
                      <w:b/>
                      <w:sz w:val="20"/>
                      <w:szCs w:val="20"/>
                    </w:rPr>
                  </w:pPr>
                </w:p>
              </w:tc>
              <w:tc>
                <w:tcPr>
                  <w:tcW w:w="1134" w:type="dxa"/>
                  <w:noWrap/>
                  <w:hideMark/>
                </w:tcPr>
                <w:p w:rsidR="00D92266" w:rsidRPr="00D92266" w:rsidRDefault="00D92266" w:rsidP="00D92266">
                  <w:pPr>
                    <w:jc w:val="right"/>
                    <w:rPr>
                      <w:rFonts w:ascii="Calibri" w:eastAsia="Times New Roman" w:hAnsi="Calibri" w:cs="Times New Roman"/>
                      <w:b/>
                      <w:sz w:val="20"/>
                      <w:szCs w:val="20"/>
                    </w:rPr>
                  </w:pPr>
                </w:p>
              </w:tc>
            </w:tr>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sz w:val="20"/>
                      <w:szCs w:val="20"/>
                    </w:rPr>
                  </w:pPr>
                  <w:r w:rsidRPr="00D92266">
                    <w:rPr>
                      <w:rFonts w:ascii="Calibri" w:eastAsia="Times New Roman" w:hAnsi="Calibri" w:cs="Times New Roman"/>
                      <w:sz w:val="20"/>
                      <w:szCs w:val="20"/>
                    </w:rPr>
                    <w:t>Flowers for Harris Academy event host</w:t>
                  </w:r>
                </w:p>
              </w:tc>
              <w:tc>
                <w:tcPr>
                  <w:tcW w:w="992" w:type="dxa"/>
                  <w:noWrap/>
                  <w:hideMark/>
                </w:tcPr>
                <w:p w:rsidR="00D92266" w:rsidRPr="00D92266" w:rsidRDefault="00D92266" w:rsidP="00D92266">
                  <w:pPr>
                    <w:jc w:val="right"/>
                    <w:rPr>
                      <w:rFonts w:ascii="Calibri" w:eastAsia="Times New Roman" w:hAnsi="Calibri" w:cs="Times New Roman"/>
                      <w:sz w:val="20"/>
                      <w:szCs w:val="20"/>
                    </w:rPr>
                  </w:pPr>
                  <w:r w:rsidRPr="00D92266">
                    <w:rPr>
                      <w:rFonts w:ascii="Calibri" w:eastAsia="Times New Roman" w:hAnsi="Calibri" w:cs="Times New Roman"/>
                      <w:sz w:val="20"/>
                      <w:szCs w:val="20"/>
                    </w:rPr>
                    <w:t>25</w:t>
                  </w:r>
                </w:p>
              </w:tc>
              <w:tc>
                <w:tcPr>
                  <w:tcW w:w="1134" w:type="dxa"/>
                  <w:noWrap/>
                  <w:hideMark/>
                </w:tcPr>
                <w:p w:rsidR="00D92266" w:rsidRPr="00D92266" w:rsidRDefault="00D92266" w:rsidP="00D92266">
                  <w:pPr>
                    <w:jc w:val="right"/>
                    <w:rPr>
                      <w:rFonts w:ascii="Calibri" w:eastAsia="Times New Roman" w:hAnsi="Calibri" w:cs="Times New Roman"/>
                      <w:b/>
                      <w:sz w:val="20"/>
                      <w:szCs w:val="20"/>
                    </w:rPr>
                  </w:pPr>
                </w:p>
              </w:tc>
            </w:tr>
            <w:tr w:rsidR="00D92266" w:rsidRPr="00D92266" w:rsidTr="005602F8">
              <w:trPr>
                <w:trHeight w:val="300"/>
              </w:trPr>
              <w:tc>
                <w:tcPr>
                  <w:tcW w:w="4673" w:type="dxa"/>
                  <w:noWrap/>
                </w:tcPr>
                <w:p w:rsidR="00D92266" w:rsidRPr="00D92266" w:rsidRDefault="00D92266" w:rsidP="00D92266">
                  <w:pPr>
                    <w:rPr>
                      <w:rFonts w:ascii="Calibri" w:eastAsia="Times New Roman" w:hAnsi="Calibri" w:cs="Times New Roman"/>
                      <w:sz w:val="20"/>
                      <w:szCs w:val="20"/>
                    </w:rPr>
                  </w:pPr>
                  <w:r w:rsidRPr="00D92266">
                    <w:rPr>
                      <w:rFonts w:ascii="Calibri" w:eastAsia="Times New Roman" w:hAnsi="Calibri" w:cs="Times New Roman"/>
                      <w:sz w:val="20"/>
                      <w:szCs w:val="20"/>
                    </w:rPr>
                    <w:t>CILIPS conference sponsorship places</w:t>
                  </w:r>
                </w:p>
              </w:tc>
              <w:tc>
                <w:tcPr>
                  <w:tcW w:w="992" w:type="dxa"/>
                  <w:noWrap/>
                </w:tcPr>
                <w:p w:rsidR="00D92266" w:rsidRPr="00D92266" w:rsidRDefault="00D92266" w:rsidP="00D92266">
                  <w:pPr>
                    <w:jc w:val="right"/>
                    <w:rPr>
                      <w:rFonts w:ascii="Calibri" w:eastAsia="Times New Roman" w:hAnsi="Calibri" w:cs="Times New Roman"/>
                      <w:sz w:val="20"/>
                      <w:szCs w:val="20"/>
                    </w:rPr>
                  </w:pPr>
                  <w:r w:rsidRPr="00D92266">
                    <w:rPr>
                      <w:rFonts w:ascii="Calibri" w:eastAsia="Times New Roman" w:hAnsi="Calibri" w:cs="Times New Roman"/>
                      <w:sz w:val="20"/>
                      <w:szCs w:val="20"/>
                    </w:rPr>
                    <w:t>240</w:t>
                  </w:r>
                </w:p>
              </w:tc>
              <w:tc>
                <w:tcPr>
                  <w:tcW w:w="1134" w:type="dxa"/>
                  <w:noWrap/>
                </w:tcPr>
                <w:p w:rsidR="00D92266" w:rsidRPr="00D92266" w:rsidRDefault="00D92266" w:rsidP="00D92266">
                  <w:pPr>
                    <w:jc w:val="right"/>
                    <w:rPr>
                      <w:rFonts w:ascii="Calibri" w:eastAsia="Times New Roman" w:hAnsi="Calibri" w:cs="Times New Roman"/>
                      <w:b/>
                      <w:sz w:val="20"/>
                      <w:szCs w:val="20"/>
                    </w:rPr>
                  </w:pPr>
                </w:p>
              </w:tc>
            </w:tr>
            <w:tr w:rsidR="00D92266" w:rsidRPr="00D92266" w:rsidTr="005602F8">
              <w:trPr>
                <w:trHeight w:val="300"/>
              </w:trPr>
              <w:tc>
                <w:tcPr>
                  <w:tcW w:w="4673" w:type="dxa"/>
                  <w:noWrap/>
                </w:tcPr>
                <w:p w:rsidR="00D92266" w:rsidRPr="00D92266" w:rsidRDefault="00D92266" w:rsidP="00D92266">
                  <w:pPr>
                    <w:rPr>
                      <w:rFonts w:ascii="Calibri" w:eastAsia="Times New Roman" w:hAnsi="Calibri" w:cs="Times New Roman"/>
                      <w:sz w:val="20"/>
                      <w:szCs w:val="20"/>
                    </w:rPr>
                  </w:pPr>
                  <w:r w:rsidRPr="00D92266">
                    <w:rPr>
                      <w:rFonts w:ascii="Calibri" w:eastAsia="Times New Roman" w:hAnsi="Calibri" w:cs="Times New Roman"/>
                      <w:sz w:val="20"/>
                      <w:szCs w:val="20"/>
                    </w:rPr>
                    <w:lastRenderedPageBreak/>
                    <w:t>CILIPS Autumn gathering place</w:t>
                  </w:r>
                </w:p>
              </w:tc>
              <w:tc>
                <w:tcPr>
                  <w:tcW w:w="992" w:type="dxa"/>
                  <w:noWrap/>
                </w:tcPr>
                <w:p w:rsidR="00D92266" w:rsidRPr="00D92266" w:rsidRDefault="00D92266" w:rsidP="00D92266">
                  <w:pPr>
                    <w:jc w:val="right"/>
                    <w:rPr>
                      <w:rFonts w:ascii="Calibri" w:eastAsia="Times New Roman" w:hAnsi="Calibri" w:cs="Times New Roman"/>
                      <w:sz w:val="20"/>
                      <w:szCs w:val="20"/>
                    </w:rPr>
                  </w:pPr>
                  <w:r w:rsidRPr="00D92266">
                    <w:rPr>
                      <w:rFonts w:ascii="Calibri" w:eastAsia="Times New Roman" w:hAnsi="Calibri" w:cs="Times New Roman"/>
                      <w:sz w:val="20"/>
                      <w:szCs w:val="20"/>
                    </w:rPr>
                    <w:t>90</w:t>
                  </w:r>
                </w:p>
              </w:tc>
              <w:tc>
                <w:tcPr>
                  <w:tcW w:w="1134" w:type="dxa"/>
                  <w:noWrap/>
                </w:tcPr>
                <w:p w:rsidR="00D92266" w:rsidRPr="00D92266" w:rsidRDefault="00D92266" w:rsidP="00D92266">
                  <w:pPr>
                    <w:jc w:val="right"/>
                    <w:rPr>
                      <w:rFonts w:ascii="Calibri" w:eastAsia="Times New Roman" w:hAnsi="Calibri" w:cs="Times New Roman"/>
                      <w:b/>
                      <w:sz w:val="20"/>
                      <w:szCs w:val="20"/>
                    </w:rPr>
                  </w:pPr>
                </w:p>
              </w:tc>
            </w:tr>
            <w:tr w:rsidR="00D92266" w:rsidRPr="00D92266" w:rsidTr="005602F8">
              <w:trPr>
                <w:trHeight w:val="300"/>
              </w:trPr>
              <w:tc>
                <w:tcPr>
                  <w:tcW w:w="4673" w:type="dxa"/>
                  <w:noWrap/>
                </w:tcPr>
                <w:p w:rsidR="00D92266" w:rsidRPr="00D92266" w:rsidRDefault="00D92266" w:rsidP="00D92266">
                  <w:pPr>
                    <w:rPr>
                      <w:rFonts w:ascii="Calibri" w:eastAsia="Times New Roman" w:hAnsi="Calibri" w:cs="Times New Roman"/>
                      <w:sz w:val="20"/>
                      <w:szCs w:val="20"/>
                    </w:rPr>
                  </w:pPr>
                  <w:r w:rsidRPr="00D92266">
                    <w:rPr>
                      <w:rFonts w:ascii="Calibri" w:eastAsia="Times New Roman" w:hAnsi="Calibri" w:cs="Times New Roman"/>
                      <w:sz w:val="20"/>
                      <w:szCs w:val="20"/>
                    </w:rPr>
                    <w:t>Refreshments for St Andrews (Neil Paterson)</w:t>
                  </w:r>
                </w:p>
              </w:tc>
              <w:tc>
                <w:tcPr>
                  <w:tcW w:w="992" w:type="dxa"/>
                  <w:noWrap/>
                </w:tcPr>
                <w:p w:rsidR="00D92266" w:rsidRPr="00D92266" w:rsidRDefault="00D92266" w:rsidP="00D92266">
                  <w:pPr>
                    <w:jc w:val="right"/>
                    <w:rPr>
                      <w:rFonts w:ascii="Calibri" w:eastAsia="Times New Roman" w:hAnsi="Calibri" w:cs="Times New Roman"/>
                      <w:sz w:val="20"/>
                      <w:szCs w:val="20"/>
                    </w:rPr>
                  </w:pPr>
                  <w:r w:rsidRPr="00D92266">
                    <w:rPr>
                      <w:rFonts w:ascii="Calibri" w:eastAsia="Times New Roman" w:hAnsi="Calibri" w:cs="Times New Roman"/>
                      <w:sz w:val="20"/>
                      <w:szCs w:val="20"/>
                    </w:rPr>
                    <w:t>8</w:t>
                  </w:r>
                </w:p>
              </w:tc>
              <w:tc>
                <w:tcPr>
                  <w:tcW w:w="1134" w:type="dxa"/>
                  <w:noWrap/>
                </w:tcPr>
                <w:p w:rsidR="00D92266" w:rsidRPr="00D92266" w:rsidRDefault="00D92266" w:rsidP="00D92266">
                  <w:pPr>
                    <w:jc w:val="right"/>
                    <w:rPr>
                      <w:rFonts w:ascii="Calibri" w:eastAsia="Times New Roman" w:hAnsi="Calibri" w:cs="Times New Roman"/>
                      <w:b/>
                      <w:sz w:val="20"/>
                      <w:szCs w:val="20"/>
                    </w:rPr>
                  </w:pPr>
                </w:p>
              </w:tc>
            </w:tr>
            <w:tr w:rsidR="00D92266" w:rsidRPr="00D92266" w:rsidTr="005602F8">
              <w:trPr>
                <w:trHeight w:val="300"/>
              </w:trPr>
              <w:tc>
                <w:tcPr>
                  <w:tcW w:w="4673" w:type="dxa"/>
                  <w:noWrap/>
                </w:tcPr>
                <w:p w:rsidR="00D92266" w:rsidRPr="00D92266" w:rsidRDefault="00D92266" w:rsidP="00D92266">
                  <w:pPr>
                    <w:rPr>
                      <w:rFonts w:ascii="Calibri" w:eastAsia="Times New Roman" w:hAnsi="Calibri" w:cs="Times New Roman"/>
                      <w:b/>
                      <w:sz w:val="20"/>
                      <w:szCs w:val="20"/>
                    </w:rPr>
                  </w:pPr>
                </w:p>
              </w:tc>
              <w:tc>
                <w:tcPr>
                  <w:tcW w:w="992" w:type="dxa"/>
                  <w:noWrap/>
                </w:tcPr>
                <w:p w:rsidR="00D92266" w:rsidRPr="00D92266" w:rsidRDefault="00D92266" w:rsidP="00D92266">
                  <w:pPr>
                    <w:jc w:val="right"/>
                    <w:rPr>
                      <w:rFonts w:ascii="Calibri" w:eastAsia="Times New Roman" w:hAnsi="Calibri" w:cs="Times New Roman"/>
                      <w:sz w:val="20"/>
                      <w:szCs w:val="20"/>
                    </w:rPr>
                  </w:pPr>
                </w:p>
              </w:tc>
              <w:tc>
                <w:tcPr>
                  <w:tcW w:w="1134" w:type="dxa"/>
                  <w:noWrap/>
                </w:tcPr>
                <w:p w:rsidR="00D92266" w:rsidRPr="00D92266" w:rsidRDefault="00D92266" w:rsidP="00D92266">
                  <w:pPr>
                    <w:jc w:val="right"/>
                    <w:rPr>
                      <w:rFonts w:ascii="Calibri" w:eastAsia="Times New Roman" w:hAnsi="Calibri" w:cs="Times New Roman"/>
                      <w:b/>
                      <w:sz w:val="20"/>
                      <w:szCs w:val="20"/>
                    </w:rPr>
                  </w:pPr>
                </w:p>
              </w:tc>
            </w:tr>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b/>
                      <w:bCs/>
                      <w:sz w:val="20"/>
                      <w:szCs w:val="20"/>
                    </w:rPr>
                  </w:pPr>
                  <w:r w:rsidRPr="00D92266">
                    <w:rPr>
                      <w:rFonts w:ascii="Calibri" w:eastAsia="Times New Roman" w:hAnsi="Calibri" w:cs="Times New Roman"/>
                      <w:b/>
                      <w:sz w:val="20"/>
                      <w:szCs w:val="20"/>
                    </w:rPr>
                    <w:t>Total Expenditure</w:t>
                  </w:r>
                </w:p>
              </w:tc>
              <w:tc>
                <w:tcPr>
                  <w:tcW w:w="992" w:type="dxa"/>
                  <w:noWrap/>
                  <w:hideMark/>
                </w:tcPr>
                <w:p w:rsidR="00D92266" w:rsidRPr="00D92266" w:rsidRDefault="00D92266" w:rsidP="00D92266">
                  <w:pPr>
                    <w:jc w:val="right"/>
                    <w:rPr>
                      <w:rFonts w:ascii="Calibri" w:eastAsia="Times New Roman" w:hAnsi="Calibri" w:cs="Times New Roman"/>
                      <w:bCs/>
                      <w:sz w:val="20"/>
                      <w:szCs w:val="20"/>
                    </w:rPr>
                  </w:pPr>
                </w:p>
              </w:tc>
              <w:tc>
                <w:tcPr>
                  <w:tcW w:w="1134" w:type="dxa"/>
                  <w:noWrap/>
                  <w:hideMark/>
                </w:tcPr>
                <w:p w:rsidR="00D92266" w:rsidRPr="00D92266" w:rsidRDefault="00D92266" w:rsidP="00D92266">
                  <w:pPr>
                    <w:jc w:val="right"/>
                    <w:rPr>
                      <w:rFonts w:ascii="Calibri" w:eastAsia="Times New Roman" w:hAnsi="Calibri" w:cs="Times New Roman"/>
                      <w:b/>
                      <w:sz w:val="20"/>
                      <w:szCs w:val="20"/>
                    </w:rPr>
                  </w:pPr>
                  <w:r w:rsidRPr="00D92266">
                    <w:rPr>
                      <w:rFonts w:ascii="Calibri" w:eastAsia="Times New Roman" w:hAnsi="Calibri" w:cs="Times New Roman"/>
                      <w:b/>
                      <w:sz w:val="20"/>
                      <w:szCs w:val="20"/>
                    </w:rPr>
                    <w:t>363.00</w:t>
                  </w:r>
                </w:p>
              </w:tc>
            </w:tr>
            <w:tr w:rsidR="00D92266" w:rsidRPr="00D92266" w:rsidTr="005602F8">
              <w:trPr>
                <w:trHeight w:val="300"/>
              </w:trPr>
              <w:tc>
                <w:tcPr>
                  <w:tcW w:w="4673" w:type="dxa"/>
                  <w:noWrap/>
                </w:tcPr>
                <w:p w:rsidR="00D92266" w:rsidRPr="00D92266" w:rsidRDefault="00D92266" w:rsidP="00D92266">
                  <w:pPr>
                    <w:rPr>
                      <w:rFonts w:ascii="Calibri" w:eastAsia="Times New Roman" w:hAnsi="Calibri" w:cs="Times New Roman"/>
                      <w:sz w:val="20"/>
                      <w:szCs w:val="20"/>
                    </w:rPr>
                  </w:pPr>
                </w:p>
              </w:tc>
              <w:tc>
                <w:tcPr>
                  <w:tcW w:w="992" w:type="dxa"/>
                  <w:noWrap/>
                </w:tcPr>
                <w:p w:rsidR="00D92266" w:rsidRPr="00D92266" w:rsidRDefault="00D92266" w:rsidP="00D92266">
                  <w:pPr>
                    <w:jc w:val="right"/>
                    <w:rPr>
                      <w:rFonts w:ascii="Calibri" w:eastAsia="Times New Roman" w:hAnsi="Calibri" w:cs="Times New Roman"/>
                      <w:sz w:val="20"/>
                      <w:szCs w:val="20"/>
                    </w:rPr>
                  </w:pPr>
                </w:p>
              </w:tc>
              <w:tc>
                <w:tcPr>
                  <w:tcW w:w="1134" w:type="dxa"/>
                  <w:noWrap/>
                </w:tcPr>
                <w:p w:rsidR="00D92266" w:rsidRPr="00D92266" w:rsidRDefault="00D92266" w:rsidP="00D92266">
                  <w:pPr>
                    <w:jc w:val="right"/>
                    <w:rPr>
                      <w:rFonts w:ascii="Calibri" w:eastAsia="Times New Roman" w:hAnsi="Calibri" w:cs="Times New Roman"/>
                      <w:b/>
                      <w:sz w:val="20"/>
                      <w:szCs w:val="20"/>
                    </w:rPr>
                  </w:pPr>
                </w:p>
              </w:tc>
            </w:tr>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sz w:val="20"/>
                      <w:szCs w:val="20"/>
                    </w:rPr>
                  </w:pPr>
                  <w:r w:rsidRPr="00D92266">
                    <w:rPr>
                      <w:rFonts w:ascii="Calibri" w:eastAsia="Times New Roman" w:hAnsi="Calibri" w:cs="Times New Roman"/>
                      <w:b/>
                      <w:bCs/>
                      <w:sz w:val="20"/>
                      <w:szCs w:val="20"/>
                    </w:rPr>
                    <w:t>Current  Balance</w:t>
                  </w:r>
                </w:p>
              </w:tc>
              <w:tc>
                <w:tcPr>
                  <w:tcW w:w="992" w:type="dxa"/>
                  <w:noWrap/>
                  <w:hideMark/>
                </w:tcPr>
                <w:p w:rsidR="00D92266" w:rsidRPr="00D92266" w:rsidRDefault="00D92266" w:rsidP="00D92266">
                  <w:pPr>
                    <w:rPr>
                      <w:rFonts w:ascii="Calibri" w:eastAsia="Times New Roman" w:hAnsi="Calibri" w:cs="Times New Roman"/>
                      <w:sz w:val="20"/>
                      <w:szCs w:val="20"/>
                    </w:rPr>
                  </w:pPr>
                </w:p>
              </w:tc>
              <w:tc>
                <w:tcPr>
                  <w:tcW w:w="1134" w:type="dxa"/>
                  <w:noWrap/>
                  <w:hideMark/>
                </w:tcPr>
                <w:p w:rsidR="00D92266" w:rsidRPr="00D92266" w:rsidRDefault="00D92266" w:rsidP="00D92266">
                  <w:pPr>
                    <w:jc w:val="right"/>
                    <w:rPr>
                      <w:rFonts w:ascii="Calibri" w:eastAsia="Times New Roman" w:hAnsi="Calibri" w:cs="Times New Roman"/>
                      <w:b/>
                      <w:sz w:val="20"/>
                      <w:szCs w:val="20"/>
                    </w:rPr>
                  </w:pPr>
                  <w:r w:rsidRPr="00D92266">
                    <w:rPr>
                      <w:rFonts w:ascii="Calibri" w:eastAsia="Times New Roman" w:hAnsi="Calibri" w:cs="Times New Roman"/>
                      <w:b/>
                      <w:sz w:val="20"/>
                      <w:szCs w:val="20"/>
                    </w:rPr>
                    <w:t>6275.20</w:t>
                  </w:r>
                </w:p>
              </w:tc>
            </w:tr>
            <w:tr w:rsidR="00D92266" w:rsidRPr="00D92266" w:rsidTr="005602F8">
              <w:trPr>
                <w:trHeight w:val="300"/>
              </w:trPr>
              <w:tc>
                <w:tcPr>
                  <w:tcW w:w="4673" w:type="dxa"/>
                  <w:noWrap/>
                  <w:hideMark/>
                </w:tcPr>
                <w:p w:rsidR="00D92266" w:rsidRPr="00D92266" w:rsidRDefault="00D92266" w:rsidP="00D92266">
                  <w:pPr>
                    <w:rPr>
                      <w:rFonts w:ascii="Calibri" w:eastAsia="Times New Roman" w:hAnsi="Calibri" w:cs="Times New Roman"/>
                      <w:sz w:val="20"/>
                      <w:szCs w:val="20"/>
                    </w:rPr>
                  </w:pPr>
                </w:p>
              </w:tc>
              <w:tc>
                <w:tcPr>
                  <w:tcW w:w="992" w:type="dxa"/>
                  <w:noWrap/>
                  <w:hideMark/>
                </w:tcPr>
                <w:p w:rsidR="00D92266" w:rsidRPr="00D92266" w:rsidRDefault="00D92266" w:rsidP="00D92266">
                  <w:pPr>
                    <w:rPr>
                      <w:rFonts w:ascii="Calibri" w:eastAsia="Times New Roman" w:hAnsi="Calibri" w:cs="Times New Roman"/>
                      <w:sz w:val="20"/>
                      <w:szCs w:val="20"/>
                    </w:rPr>
                  </w:pPr>
                </w:p>
              </w:tc>
              <w:tc>
                <w:tcPr>
                  <w:tcW w:w="1134" w:type="dxa"/>
                  <w:noWrap/>
                  <w:hideMark/>
                </w:tcPr>
                <w:p w:rsidR="00D92266" w:rsidRPr="00D92266" w:rsidRDefault="00D92266" w:rsidP="00D92266">
                  <w:pPr>
                    <w:jc w:val="right"/>
                    <w:rPr>
                      <w:rFonts w:ascii="Calibri" w:eastAsia="Times New Roman" w:hAnsi="Calibri" w:cs="Times New Roman"/>
                      <w:b/>
                      <w:sz w:val="20"/>
                      <w:szCs w:val="20"/>
                    </w:rPr>
                  </w:pPr>
                </w:p>
              </w:tc>
            </w:tr>
          </w:tbl>
          <w:p w:rsidR="00D92266" w:rsidRPr="00D92266" w:rsidRDefault="00D92266" w:rsidP="00D92266">
            <w:pPr>
              <w:spacing w:after="160" w:line="259" w:lineRule="auto"/>
              <w:rPr>
                <w:rFonts w:ascii="Calibri" w:eastAsia="Times New Roman" w:hAnsi="Calibri" w:cs="Times New Roman"/>
                <w:sz w:val="20"/>
                <w:szCs w:val="20"/>
              </w:rPr>
            </w:pPr>
          </w:p>
          <w:p w:rsidR="00D92266" w:rsidRPr="00D92266" w:rsidRDefault="00D92266" w:rsidP="00D92266">
            <w:pPr>
              <w:spacing w:after="160" w:line="259" w:lineRule="auto"/>
              <w:rPr>
                <w:rFonts w:ascii="Calibri" w:eastAsia="Times New Roman" w:hAnsi="Calibri" w:cs="Times New Roman"/>
                <w:sz w:val="20"/>
                <w:szCs w:val="20"/>
              </w:rPr>
            </w:pPr>
            <w:r w:rsidRPr="00D92266">
              <w:rPr>
                <w:rFonts w:ascii="Calibri" w:eastAsia="Times New Roman" w:hAnsi="Calibri" w:cs="Times New Roman"/>
                <w:sz w:val="20"/>
                <w:szCs w:val="20"/>
              </w:rPr>
              <w:t>CILIPS funds were transferred on 1</w:t>
            </w:r>
            <w:r w:rsidRPr="00D92266">
              <w:rPr>
                <w:rFonts w:ascii="Calibri" w:eastAsia="Times New Roman" w:hAnsi="Calibri" w:cs="Times New Roman"/>
                <w:sz w:val="20"/>
                <w:szCs w:val="20"/>
                <w:vertAlign w:val="superscript"/>
              </w:rPr>
              <w:t>st</w:t>
            </w:r>
            <w:r w:rsidRPr="00D92266">
              <w:rPr>
                <w:rFonts w:ascii="Calibri" w:eastAsia="Times New Roman" w:hAnsi="Calibri" w:cs="Times New Roman"/>
                <w:sz w:val="20"/>
                <w:szCs w:val="20"/>
              </w:rPr>
              <w:t xml:space="preserve"> October 2018 from Clydesdale Bank to CILIPS head office who will now administer payments for us. They have provided a web link where the current balance can be viewed online. </w:t>
            </w:r>
          </w:p>
          <w:p w:rsidR="00F36D54" w:rsidRPr="00F36D54" w:rsidRDefault="00D92266" w:rsidP="00D92266">
            <w:pPr>
              <w:pStyle w:val="Default"/>
              <w:rPr>
                <w:i/>
                <w:sz w:val="22"/>
                <w:szCs w:val="22"/>
              </w:rPr>
            </w:pPr>
            <w:r w:rsidRPr="00D92266">
              <w:rPr>
                <w:rFonts w:eastAsia="Times New Roman" w:cs="Times New Roman"/>
                <w:color w:val="auto"/>
                <w:sz w:val="20"/>
                <w:szCs w:val="20"/>
              </w:rPr>
              <w:t>Richard Hughes</w:t>
            </w:r>
          </w:p>
        </w:tc>
      </w:tr>
      <w:tr w:rsidR="00886E06">
        <w:trPr>
          <w:trHeight w:val="110"/>
        </w:trPr>
        <w:tc>
          <w:tcPr>
            <w:tcW w:w="3654" w:type="dxa"/>
          </w:tcPr>
          <w:p w:rsidR="00886E06" w:rsidRDefault="00886E06">
            <w:pPr>
              <w:pStyle w:val="Default"/>
              <w:rPr>
                <w:sz w:val="22"/>
                <w:szCs w:val="22"/>
              </w:rPr>
            </w:pPr>
          </w:p>
        </w:tc>
        <w:tc>
          <w:tcPr>
            <w:tcW w:w="3654" w:type="dxa"/>
          </w:tcPr>
          <w:p w:rsidR="00886E06" w:rsidRDefault="00886E06">
            <w:pPr>
              <w:pStyle w:val="Default"/>
              <w:rPr>
                <w:sz w:val="22"/>
                <w:szCs w:val="22"/>
              </w:rPr>
            </w:pPr>
          </w:p>
        </w:tc>
      </w:tr>
      <w:tr w:rsidR="00886E06">
        <w:trPr>
          <w:trHeight w:val="110"/>
        </w:trPr>
        <w:tc>
          <w:tcPr>
            <w:tcW w:w="3654" w:type="dxa"/>
          </w:tcPr>
          <w:p w:rsidR="00886E06" w:rsidRDefault="00886E06">
            <w:pPr>
              <w:pStyle w:val="Default"/>
              <w:rPr>
                <w:sz w:val="22"/>
                <w:szCs w:val="22"/>
              </w:rPr>
            </w:pPr>
          </w:p>
        </w:tc>
        <w:tc>
          <w:tcPr>
            <w:tcW w:w="3654" w:type="dxa"/>
          </w:tcPr>
          <w:p w:rsidR="00886E06" w:rsidRDefault="00886E06">
            <w:pPr>
              <w:pStyle w:val="Default"/>
              <w:rPr>
                <w:sz w:val="22"/>
                <w:szCs w:val="22"/>
              </w:rPr>
            </w:pPr>
          </w:p>
        </w:tc>
      </w:tr>
      <w:tr w:rsidR="00886E06">
        <w:trPr>
          <w:trHeight w:val="110"/>
        </w:trPr>
        <w:tc>
          <w:tcPr>
            <w:tcW w:w="3654" w:type="dxa"/>
          </w:tcPr>
          <w:p w:rsidR="00886E06" w:rsidRDefault="00886E06">
            <w:pPr>
              <w:pStyle w:val="Default"/>
              <w:rPr>
                <w:sz w:val="22"/>
                <w:szCs w:val="22"/>
              </w:rPr>
            </w:pPr>
          </w:p>
        </w:tc>
        <w:tc>
          <w:tcPr>
            <w:tcW w:w="3654" w:type="dxa"/>
          </w:tcPr>
          <w:p w:rsidR="00886E06" w:rsidRDefault="00886E06">
            <w:pPr>
              <w:pStyle w:val="Default"/>
              <w:rPr>
                <w:sz w:val="22"/>
                <w:szCs w:val="22"/>
              </w:rPr>
            </w:pPr>
          </w:p>
        </w:tc>
      </w:tr>
      <w:tr w:rsidR="00886E06">
        <w:trPr>
          <w:trHeight w:val="110"/>
        </w:trPr>
        <w:tc>
          <w:tcPr>
            <w:tcW w:w="7308" w:type="dxa"/>
            <w:gridSpan w:val="2"/>
          </w:tcPr>
          <w:p w:rsidR="00886E06" w:rsidRDefault="00886E06">
            <w:pPr>
              <w:pStyle w:val="Default"/>
              <w:rPr>
                <w:sz w:val="22"/>
                <w:szCs w:val="22"/>
              </w:rPr>
            </w:pPr>
          </w:p>
        </w:tc>
      </w:tr>
      <w:tr w:rsidR="00886E06">
        <w:trPr>
          <w:trHeight w:val="110"/>
        </w:trPr>
        <w:tc>
          <w:tcPr>
            <w:tcW w:w="3654" w:type="dxa"/>
          </w:tcPr>
          <w:p w:rsidR="00886E06" w:rsidRDefault="00886E06">
            <w:pPr>
              <w:pStyle w:val="Default"/>
              <w:rPr>
                <w:sz w:val="22"/>
                <w:szCs w:val="22"/>
              </w:rPr>
            </w:pPr>
          </w:p>
        </w:tc>
        <w:tc>
          <w:tcPr>
            <w:tcW w:w="3654" w:type="dxa"/>
          </w:tcPr>
          <w:p w:rsidR="00886E06" w:rsidRDefault="00886E06">
            <w:pPr>
              <w:pStyle w:val="Default"/>
              <w:rPr>
                <w:sz w:val="22"/>
                <w:szCs w:val="22"/>
              </w:rPr>
            </w:pPr>
          </w:p>
        </w:tc>
      </w:tr>
      <w:tr w:rsidR="00886E06">
        <w:trPr>
          <w:trHeight w:val="110"/>
        </w:trPr>
        <w:tc>
          <w:tcPr>
            <w:tcW w:w="3654" w:type="dxa"/>
          </w:tcPr>
          <w:p w:rsidR="00886E06" w:rsidRDefault="00886E06">
            <w:pPr>
              <w:pStyle w:val="Default"/>
              <w:rPr>
                <w:sz w:val="22"/>
                <w:szCs w:val="22"/>
              </w:rPr>
            </w:pPr>
          </w:p>
        </w:tc>
        <w:tc>
          <w:tcPr>
            <w:tcW w:w="3654" w:type="dxa"/>
          </w:tcPr>
          <w:p w:rsidR="00886E06" w:rsidRDefault="00886E06">
            <w:pPr>
              <w:pStyle w:val="Default"/>
              <w:rPr>
                <w:sz w:val="22"/>
                <w:szCs w:val="22"/>
              </w:rPr>
            </w:pPr>
          </w:p>
        </w:tc>
      </w:tr>
      <w:tr w:rsidR="00886E06">
        <w:trPr>
          <w:trHeight w:val="110"/>
        </w:trPr>
        <w:tc>
          <w:tcPr>
            <w:tcW w:w="3654" w:type="dxa"/>
          </w:tcPr>
          <w:p w:rsidR="00886E06" w:rsidRDefault="00886E06">
            <w:pPr>
              <w:pStyle w:val="Default"/>
              <w:rPr>
                <w:sz w:val="22"/>
                <w:szCs w:val="22"/>
              </w:rPr>
            </w:pPr>
          </w:p>
        </w:tc>
        <w:tc>
          <w:tcPr>
            <w:tcW w:w="3654" w:type="dxa"/>
          </w:tcPr>
          <w:p w:rsidR="00886E06" w:rsidRDefault="00886E06">
            <w:pPr>
              <w:pStyle w:val="Default"/>
              <w:rPr>
                <w:sz w:val="22"/>
                <w:szCs w:val="22"/>
              </w:rPr>
            </w:pPr>
          </w:p>
        </w:tc>
      </w:tr>
      <w:tr w:rsidR="00886E06">
        <w:trPr>
          <w:trHeight w:val="110"/>
        </w:trPr>
        <w:tc>
          <w:tcPr>
            <w:tcW w:w="3654" w:type="dxa"/>
          </w:tcPr>
          <w:p w:rsidR="00886E06" w:rsidRDefault="00886E06">
            <w:pPr>
              <w:pStyle w:val="Default"/>
              <w:rPr>
                <w:sz w:val="22"/>
                <w:szCs w:val="22"/>
              </w:rPr>
            </w:pPr>
          </w:p>
        </w:tc>
        <w:tc>
          <w:tcPr>
            <w:tcW w:w="3654" w:type="dxa"/>
          </w:tcPr>
          <w:p w:rsidR="00886E06" w:rsidRDefault="00886E06">
            <w:pPr>
              <w:pStyle w:val="Default"/>
              <w:rPr>
                <w:sz w:val="22"/>
                <w:szCs w:val="22"/>
              </w:rPr>
            </w:pPr>
          </w:p>
        </w:tc>
      </w:tr>
      <w:tr w:rsidR="00886E06">
        <w:trPr>
          <w:trHeight w:val="110"/>
        </w:trPr>
        <w:tc>
          <w:tcPr>
            <w:tcW w:w="3654" w:type="dxa"/>
          </w:tcPr>
          <w:p w:rsidR="00886E06" w:rsidRDefault="00886E06">
            <w:pPr>
              <w:pStyle w:val="Default"/>
              <w:rPr>
                <w:sz w:val="22"/>
                <w:szCs w:val="22"/>
              </w:rPr>
            </w:pPr>
          </w:p>
        </w:tc>
        <w:tc>
          <w:tcPr>
            <w:tcW w:w="3654" w:type="dxa"/>
          </w:tcPr>
          <w:p w:rsidR="00F36D54" w:rsidRDefault="00F36D54">
            <w:pPr>
              <w:pStyle w:val="Default"/>
              <w:rPr>
                <w:sz w:val="22"/>
                <w:szCs w:val="22"/>
              </w:rPr>
            </w:pPr>
          </w:p>
        </w:tc>
      </w:tr>
      <w:tr w:rsidR="00886E06" w:rsidTr="00AE4704">
        <w:trPr>
          <w:trHeight w:val="113"/>
        </w:trPr>
        <w:tc>
          <w:tcPr>
            <w:tcW w:w="3654" w:type="dxa"/>
          </w:tcPr>
          <w:p w:rsidR="00886E06" w:rsidRDefault="00886E06">
            <w:pPr>
              <w:pStyle w:val="Default"/>
              <w:rPr>
                <w:sz w:val="22"/>
                <w:szCs w:val="22"/>
              </w:rPr>
            </w:pPr>
          </w:p>
        </w:tc>
        <w:tc>
          <w:tcPr>
            <w:tcW w:w="3654" w:type="dxa"/>
          </w:tcPr>
          <w:p w:rsidR="00886E06" w:rsidRDefault="00886E06">
            <w:pPr>
              <w:pStyle w:val="Default"/>
              <w:rPr>
                <w:sz w:val="22"/>
                <w:szCs w:val="22"/>
              </w:rPr>
            </w:pPr>
          </w:p>
        </w:tc>
      </w:tr>
    </w:tbl>
    <w:p w:rsidR="00886E06" w:rsidRDefault="00886E06"/>
    <w:sectPr w:rsidR="00886E06" w:rsidSect="007A1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25D1"/>
    <w:multiLevelType w:val="hybridMultilevel"/>
    <w:tmpl w:val="7EDAD33A"/>
    <w:lvl w:ilvl="0" w:tplc="750E0D7A">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97"/>
    <w:rsid w:val="001006F6"/>
    <w:rsid w:val="002D2D18"/>
    <w:rsid w:val="004E54A3"/>
    <w:rsid w:val="00627AA0"/>
    <w:rsid w:val="00685A7E"/>
    <w:rsid w:val="00751622"/>
    <w:rsid w:val="00792EA6"/>
    <w:rsid w:val="007A5C3A"/>
    <w:rsid w:val="008853E9"/>
    <w:rsid w:val="00886E06"/>
    <w:rsid w:val="00894A8B"/>
    <w:rsid w:val="00AB43DE"/>
    <w:rsid w:val="00AE4704"/>
    <w:rsid w:val="00C027AD"/>
    <w:rsid w:val="00CB7FC1"/>
    <w:rsid w:val="00D8667C"/>
    <w:rsid w:val="00D90797"/>
    <w:rsid w:val="00D92266"/>
    <w:rsid w:val="00EA62CF"/>
    <w:rsid w:val="00F36D54"/>
    <w:rsid w:val="00F6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97"/>
    <w:rPr>
      <w:rFonts w:ascii="Tahoma" w:hAnsi="Tahoma" w:cs="Tahoma"/>
      <w:sz w:val="16"/>
      <w:szCs w:val="16"/>
    </w:rPr>
  </w:style>
  <w:style w:type="paragraph" w:customStyle="1" w:styleId="Default">
    <w:name w:val="Default"/>
    <w:rsid w:val="00886E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9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97"/>
    <w:rPr>
      <w:rFonts w:ascii="Tahoma" w:hAnsi="Tahoma" w:cs="Tahoma"/>
      <w:sz w:val="16"/>
      <w:szCs w:val="16"/>
    </w:rPr>
  </w:style>
  <w:style w:type="paragraph" w:customStyle="1" w:styleId="Default">
    <w:name w:val="Default"/>
    <w:rsid w:val="00886E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9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lips.org.uk/wp-content/uploads/2018/07/Conference-Feedback-Reports-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Tanya Duthie</cp:lastModifiedBy>
  <cp:revision>15</cp:revision>
  <dcterms:created xsi:type="dcterms:W3CDTF">2017-11-16T14:47:00Z</dcterms:created>
  <dcterms:modified xsi:type="dcterms:W3CDTF">2018-12-14T11:33:00Z</dcterms:modified>
</cp:coreProperties>
</file>